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B0" w:rsidRDefault="00C325CC">
      <w:pPr>
        <w:spacing w:line="200" w:lineRule="atLeast"/>
        <w:ind w:left="5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461" style="width:30.4pt;height:30.25pt;mso-position-horizontal-relative:char;mso-position-vertical-relative:line" coordsize="608,605">
            <v:group id="_x0000_s4467" style="position:absolute;left:195;width:400;height:212" coordorigin="195" coordsize="400,212">
              <v:shape id="_x0000_s4469" style="position:absolute;left:195;width:400;height:212" coordorigin="195" coordsize="400,212" path="m561,142r-82,l499,143r19,6l575,188r19,24l586,189r-9,-22l565,147r-4,-5xe" fillcolor="#bba26a" stroked="f">
                <v:path arrowok="t"/>
              </v:shape>
              <v:shape id="_x0000_s4468" style="position:absolute;left:195;width:400;height:212" coordorigin="195" coordsize="400,212" path="m306,r-8,2l274,5r-21,7l203,58r-8,31l196,104r30,53l296,179r21,-1l338,174r20,-5l400,157r39,-10l460,143r19,-1l561,142,537,109,487,61,425,26,356,5,332,2,306,xe" fillcolor="#bba26a" stroked="f">
                <v:path arrowok="t"/>
              </v:shape>
            </v:group>
            <v:group id="_x0000_s4464" style="position:absolute;left:110;top:217;width:498;height:388" coordorigin="110,217" coordsize="498,388">
              <v:shape id="_x0000_s4466" style="position:absolute;left:110;top:217;width:498;height:388" coordorigin="110,217" coordsize="498,388" path="m110,535r66,41l250,600r53,5l336,603r86,-22l482,547r-322,l126,540r-16,-5xe" fillcolor="#444491" stroked="f">
                <v:path arrowok="t"/>
              </v:shape>
              <v:shape id="_x0000_s4465" style="position:absolute;left:110;top:217;width:498;height:388" coordorigin="110,217" coordsize="498,388" path="m573,217r-22,l515,224r-55,32l439,280r-10,14l420,307r-14,31l391,371r-29,63l322,490r-60,41l176,547r306,l539,494r45,-74l606,333r2,-31l608,282r-2,-22l601,239r-3,-19l573,217xe" fillcolor="#444491" stroked="f">
                <v:path arrowok="t"/>
              </v:shape>
            </v:group>
            <v:group id="_x0000_s4462" style="position:absolute;top:266;width:230;height:257" coordorigin=",266" coordsize="230,257">
              <v:shape id="_x0000_s4463" style="position:absolute;top:266;width:230;height:257" coordorigin=",266" coordsize="230,257" path="m2,266l,283r,19l7,369r22,62l60,478r9,11l86,502r19,10l124,519r19,4l160,521r17,-3l193,511r7,-7l208,499r6,-9l219,483r5,-8l226,465r3,-9l229,436,193,381,129,355r-26,-8l79,335,65,326,53,318,40,307,14,282,2,266xe" fillcolor="#acb216" stroked="f">
                <v:path arrowok="t"/>
              </v:shape>
            </v:group>
            <w10:anchorlock/>
          </v:group>
        </w:pict>
      </w:r>
    </w:p>
    <w:p w:rsidR="002D3EB0" w:rsidRDefault="002D3EB0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2D3EB0" w:rsidRPr="00426535" w:rsidRDefault="00C325CC">
      <w:pPr>
        <w:pStyle w:val="Heading5"/>
        <w:spacing w:before="74"/>
        <w:ind w:left="0" w:right="142"/>
        <w:jc w:val="right"/>
        <w:rPr>
          <w:b w:val="0"/>
          <w:bCs w:val="0"/>
          <w:lang w:val="el-GR"/>
        </w:rPr>
      </w:pPr>
      <w:r>
        <w:pict>
          <v:group id="_x0000_s4441" style="position:absolute;left:0;text-align:left;margin-left:257.8pt;margin-top:-1.6pt;width:61.2pt;height:13.65pt;z-index:1072;mso-position-horizontal-relative:page" coordorigin="5156,-32" coordsize="1224,273">
            <v:group id="_x0000_s4459" style="position:absolute;left:6361;top:-14;width:2;height:236" coordorigin="6361,-14" coordsize="2,236">
              <v:shape id="_x0000_s4460" style="position:absolute;left:6361;top:-14;width:2;height:236" coordorigin="6361,-14" coordsize="0,236" path="m6361,-14r,236e" filled="f" strokecolor="#444491" strokeweight=".6435mm">
                <v:path arrowok="t"/>
              </v:shape>
            </v:group>
            <v:group id="_x0000_s4456" style="position:absolute;left:5846;top:-16;width:242;height:240" coordorigin="5846,-16" coordsize="242,240">
              <v:shape id="_x0000_s4458" style="position:absolute;left:5846;top:-16;width:242;height:240" coordorigin="5846,-16" coordsize="242,240" path="m5981,-16r-26,l5943,-14r-62,32l5848,80r-2,12l5846,118r28,63l5931,218r24,5l5979,223r12,-1l6015,215r10,-5l6034,203r10,-7l6049,193r-82,l5950,191r-54,-38l5881,106r2,-19l5919,31r48,-14l6051,17r-7,-5l6036,5r-11,-7l6015,-7r-12,-4l5993,-14r-12,-2xe" fillcolor="#444491" stroked="f">
                <v:path arrowok="t"/>
              </v:shape>
              <v:shape id="_x0000_s4457" style="position:absolute;left:5846;top:-16;width:242;height:240" coordorigin="5846,-16" coordsize="242,240" path="m6051,17r-84,l5984,18r17,6l6046,70r7,36l6051,123r-36,54l5967,193r82,l6053,189r7,-8l6067,171r7,-9l6079,152r3,-12l6086,128r1,-10l6087,92r-1,-12l6082,68r-3,-10l6074,48r-6,-11l6062,27r-9,-9l6051,17xe" fillcolor="#444491" stroked="f">
                <v:path arrowok="t"/>
              </v:shape>
            </v:group>
            <v:group id="_x0000_s4454" style="position:absolute;left:6146;top:-14;width:137;height:236" coordorigin="6146,-14" coordsize="137,236">
              <v:shape id="_x0000_s4455" style="position:absolute;left:6146;top:-14;width:137;height:236" coordorigin="6146,-14" coordsize="137,236" path="m6282,-14r-112,l6160,-12r-7,5l6148,r-2,10l6146,222r34,l6180,126r102,l6282,94r-102,l6180,18r102,l6282,-14xe" fillcolor="#444491" stroked="f">
                <v:path arrowok="t"/>
              </v:shape>
            </v:group>
            <v:group id="_x0000_s4450" style="position:absolute;left:5605;top:-16;width:185;height:240" coordorigin="5605,-16" coordsize="185,240">
              <v:shape id="_x0000_s4453" style="position:absolute;left:5605;top:-16;width:185;height:240" coordorigin="5605,-16" coordsize="185,240" path="m5677,41r-37,l5745,213r3,5l5753,222r6,1l5765,223r9,-1l5783,217r5,-7l5789,200r,-33l5753,167,5677,41xe" fillcolor="#444491" stroked="f">
                <v:path arrowok="t"/>
              </v:shape>
              <v:shape id="_x0000_s4452" style="position:absolute;left:5605;top:-16;width:185;height:240" coordorigin="5605,-16" coordsize="185,240" path="m5634,-16r-5,l5619,-14r-7,5l5607,-2r-2,10l5605,222r35,l5640,41r37,l5650,-4r-9,-8l5634,-16xe" fillcolor="#444491" stroked="f">
                <v:path arrowok="t"/>
              </v:shape>
              <v:shape id="_x0000_s4451" style="position:absolute;left:5605;top:-16;width:185;height:240" coordorigin="5605,-16" coordsize="185,240" path="m5789,-14r-34,l5753,167r36,l5789,-14xe" fillcolor="#444491" stroked="f">
                <v:path arrowok="t"/>
              </v:shape>
            </v:group>
            <v:group id="_x0000_s4446" style="position:absolute;left:5156;top:-17;width:159;height:243" coordorigin="5156,-17" coordsize="159,243">
              <v:shape id="_x0000_s4449" style="position:absolute;left:5156;top:-17;width:159;height:243" coordorigin="5156,-17" coordsize="159,243" path="m5189,153r-33,l5158,169r46,51l5235,225r15,-2l5266,220r12,-7l5290,205r11,-11l5226,194r-8,-1l5211,189r-7,-3l5199,179r-5,-7l5190,164r-1,-11xe" fillcolor="#444491" stroked="f">
                <v:path arrowok="t"/>
              </v:shape>
              <v:shape id="_x0000_s4448" style="position:absolute;left:5156;top:-17;width:159;height:243" coordorigin="5156,-17" coordsize="159,243" path="m5238,-17r-61,29l5164,51r2,15l5228,114r19,5l5261,126r7,5l5275,138r3,9l5280,157r-2,9l5276,172r-5,7l5266,186r-7,3l5250,193r-6,1l5301,194r6,-13l5313,167r1,-15l5313,138,5228,78r-15,-6l5207,68r-5,-5l5201,56r-2,-5l5199,42r2,-6l5228,13r68,l5294,10r-9,-9l5275,-7r-12,-5l5250,-16r-12,-1xe" fillcolor="#444491" stroked="f">
                <v:path arrowok="t"/>
              </v:shape>
              <v:shape id="_x0000_s4447" style="position:absolute;left:5156;top:-17;width:159;height:243" coordorigin="5156,-17" coordsize="159,243" path="m5296,13r-52,l5250,15r6,3l5263,22r3,5l5271,34r2,5l5275,48r34,l5307,34r-5,-14l5296,13xe" fillcolor="#444491" stroked="f">
                <v:path arrowok="t"/>
              </v:shape>
            </v:group>
            <v:group id="_x0000_s4442" style="position:absolute;left:5342;top:-16;width:214;height:238" coordorigin="5342,-16" coordsize="214,238">
              <v:shape id="_x0000_s4445" style="position:absolute;left:5342;top:-16;width:214;height:238" coordorigin="5342,-16" coordsize="214,238" path="m5449,-16r-7,2l5435,-12r-5,5l5426,r-84,222l5378,222r24,-67l5530,155r-12,-31l5414,124r35,-93l5483,31,5471,r-4,-7l5462,-12r-7,-2l5449,-16xe" fillcolor="#444491" stroked="f">
                <v:path arrowok="t"/>
              </v:shape>
              <v:shape id="_x0000_s4444" style="position:absolute;left:5342;top:-16;width:214;height:238" coordorigin="5342,-16" coordsize="214,238" path="m5530,155r-35,l5519,222r36,l5530,155xe" fillcolor="#444491" stroked="f">
                <v:path arrowok="t"/>
              </v:shape>
              <v:shape id="_x0000_s4443" style="position:absolute;left:5342;top:-16;width:214;height:238" coordorigin="5342,-16" coordsize="214,238" path="m5483,31r-34,l5485,124r33,l5483,31xe" fillcolor="#444491" stroked="f">
                <v:path arrowok="t"/>
              </v:shape>
            </v:group>
            <w10:wrap anchorx="page"/>
          </v:group>
        </w:pict>
      </w:r>
      <w:r w:rsidR="001A45EC">
        <w:rPr>
          <w:color w:val="444491"/>
          <w:spacing w:val="-1"/>
          <w:lang w:val="el-GR"/>
        </w:rPr>
        <w:t>Παρίσι</w:t>
      </w:r>
      <w:r w:rsidR="00E363DA" w:rsidRPr="00426535">
        <w:rPr>
          <w:color w:val="444491"/>
          <w:spacing w:val="-1"/>
          <w:lang w:val="el-GR"/>
        </w:rPr>
        <w:t>,</w:t>
      </w:r>
      <w:r w:rsidR="0011010F">
        <w:rPr>
          <w:color w:val="444491"/>
          <w:spacing w:val="-1"/>
          <w:lang w:val="el-GR"/>
        </w:rPr>
        <w:t xml:space="preserve"> </w:t>
      </w:r>
      <w:r w:rsidR="00E363DA" w:rsidRPr="00426535">
        <w:rPr>
          <w:color w:val="444491"/>
          <w:lang w:val="el-GR"/>
        </w:rPr>
        <w:t>8</w:t>
      </w:r>
      <w:r w:rsidR="009D39BC">
        <w:rPr>
          <w:color w:val="444491"/>
          <w:lang w:val="el-GR"/>
        </w:rPr>
        <w:t xml:space="preserve"> </w:t>
      </w:r>
      <w:r w:rsidR="0011010F">
        <w:rPr>
          <w:color w:val="444491"/>
          <w:lang w:val="el-GR"/>
        </w:rPr>
        <w:t>Φεβρουαρί</w:t>
      </w:r>
      <w:r w:rsidR="001A45EC">
        <w:rPr>
          <w:color w:val="444491"/>
          <w:lang w:val="el-GR"/>
        </w:rPr>
        <w:t>ου</w:t>
      </w:r>
      <w:r w:rsidR="00E363DA" w:rsidRPr="00426535">
        <w:rPr>
          <w:color w:val="444491"/>
          <w:lang w:val="el-GR"/>
        </w:rPr>
        <w:t>,</w:t>
      </w:r>
      <w:r w:rsidR="00E363DA" w:rsidRPr="00426535">
        <w:rPr>
          <w:color w:val="444491"/>
          <w:spacing w:val="-8"/>
          <w:lang w:val="el-GR"/>
        </w:rPr>
        <w:t xml:space="preserve"> </w:t>
      </w:r>
      <w:r w:rsidR="00E363DA" w:rsidRPr="00426535">
        <w:rPr>
          <w:color w:val="444491"/>
          <w:spacing w:val="-1"/>
          <w:lang w:val="el-GR"/>
        </w:rPr>
        <w:t>201</w:t>
      </w:r>
      <w:r w:rsidR="0011010F">
        <w:rPr>
          <w:color w:val="444491"/>
          <w:spacing w:val="-1"/>
          <w:lang w:val="el-GR"/>
        </w:rPr>
        <w:t>7</w:t>
      </w:r>
    </w:p>
    <w:p w:rsidR="002D3EB0" w:rsidRPr="00426535" w:rsidRDefault="002D3EB0">
      <w:pPr>
        <w:spacing w:before="5"/>
        <w:rPr>
          <w:rFonts w:ascii="Arial" w:eastAsia="Arial" w:hAnsi="Arial" w:cs="Arial"/>
          <w:b/>
          <w:bCs/>
          <w:lang w:val="el-GR"/>
        </w:rPr>
      </w:pPr>
    </w:p>
    <w:p w:rsidR="002D3EB0" w:rsidRDefault="001A45EC" w:rsidP="00C01010">
      <w:pPr>
        <w:spacing w:before="66"/>
        <w:ind w:left="1418"/>
        <w:jc w:val="center"/>
        <w:rPr>
          <w:rFonts w:ascii="Arial" w:hAnsi="Arial" w:cs="Arial"/>
          <w:b/>
          <w:color w:val="444491"/>
          <w:spacing w:val="-10"/>
          <w:sz w:val="26"/>
          <w:lang w:val="el-GR"/>
        </w:rPr>
      </w:pPr>
      <w:r w:rsidRPr="009D39BC">
        <w:rPr>
          <w:rFonts w:ascii="Arial" w:hAnsi="Arial" w:cs="Arial"/>
          <w:b/>
          <w:color w:val="444491"/>
          <w:sz w:val="26"/>
          <w:lang w:val="el-GR"/>
        </w:rPr>
        <w:t xml:space="preserve">Η </w:t>
      </w:r>
      <w:r w:rsidR="00E363DA" w:rsidRPr="009D39BC">
        <w:rPr>
          <w:rFonts w:ascii="Arial" w:hAnsi="Arial" w:cs="Arial"/>
          <w:b/>
          <w:color w:val="444491"/>
          <w:sz w:val="26"/>
        </w:rPr>
        <w:t>Sanofi</w:t>
      </w:r>
      <w:r w:rsidR="00E363DA" w:rsidRPr="009D39BC">
        <w:rPr>
          <w:rFonts w:ascii="Arial" w:hAnsi="Arial" w:cs="Arial"/>
          <w:b/>
          <w:color w:val="444491"/>
          <w:spacing w:val="-7"/>
          <w:sz w:val="26"/>
          <w:lang w:val="el-GR"/>
        </w:rPr>
        <w:t xml:space="preserve"> </w:t>
      </w:r>
      <w:r w:rsidR="00C01010">
        <w:rPr>
          <w:rFonts w:ascii="Arial" w:hAnsi="Arial" w:cs="Arial"/>
          <w:b/>
          <w:color w:val="444491"/>
          <w:spacing w:val="-1"/>
          <w:sz w:val="26"/>
          <w:lang w:val="el-GR"/>
        </w:rPr>
        <w:t xml:space="preserve">Καταγράφει Αύξηση Πωλήσεων και Κερδών Δραστηριοτήτων ανά Μετοχή σε σταθερές τιμές συναλλάγματος για το </w:t>
      </w:r>
      <w:r w:rsidR="00E363DA" w:rsidRPr="009D39BC">
        <w:rPr>
          <w:rFonts w:ascii="Arial" w:hAnsi="Arial" w:cs="Arial"/>
          <w:b/>
          <w:color w:val="444491"/>
          <w:spacing w:val="-1"/>
          <w:sz w:val="26"/>
          <w:lang w:val="el-GR"/>
        </w:rPr>
        <w:t>2016</w:t>
      </w:r>
    </w:p>
    <w:p w:rsidR="002D3EB0" w:rsidRPr="001A45EC" w:rsidRDefault="002D3EB0">
      <w:pPr>
        <w:spacing w:before="3"/>
        <w:rPr>
          <w:rFonts w:ascii="Arial" w:eastAsia="Arial" w:hAnsi="Arial" w:cs="Arial"/>
          <w:b/>
          <w:bCs/>
          <w:sz w:val="6"/>
          <w:szCs w:val="6"/>
          <w:lang w:val="el-GR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499"/>
        <w:gridCol w:w="1132"/>
        <w:gridCol w:w="1167"/>
        <w:gridCol w:w="1617"/>
        <w:gridCol w:w="1547"/>
        <w:gridCol w:w="1377"/>
        <w:gridCol w:w="1620"/>
      </w:tblGrid>
      <w:tr w:rsidR="002D3EB0" w:rsidRPr="00AE0BE6" w:rsidTr="00694490">
        <w:trPr>
          <w:trHeight w:hRule="exact" w:val="350"/>
        </w:trPr>
        <w:tc>
          <w:tcPr>
            <w:tcW w:w="3631" w:type="dxa"/>
            <w:gridSpan w:val="2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CDD2EB"/>
          </w:tcPr>
          <w:p w:rsidR="002D3EB0" w:rsidRPr="00AE0BE6" w:rsidRDefault="00AE0BE6" w:rsidP="0011010F">
            <w:pPr>
              <w:pStyle w:val="TableParagraph"/>
              <w:spacing w:before="118"/>
              <w:ind w:right="33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lang w:val="el-GR"/>
              </w:rPr>
              <w:t xml:space="preserve">    </w:t>
            </w:r>
            <w:r w:rsidR="0011010F">
              <w:rPr>
                <w:rFonts w:ascii="Arial" w:hAnsi="Arial" w:cs="Arial"/>
                <w:b/>
                <w:spacing w:val="-1"/>
                <w:sz w:val="16"/>
                <w:lang w:val="el-GR"/>
              </w:rPr>
              <w:t>4</w:t>
            </w:r>
            <w:r w:rsidR="009D39BC" w:rsidRPr="00AE0BE6">
              <w:rPr>
                <w:rFonts w:ascii="Arial" w:hAnsi="Arial" w:cs="Arial"/>
                <w:b/>
                <w:spacing w:val="-1"/>
                <w:sz w:val="16"/>
                <w:lang w:val="el-GR"/>
              </w:rPr>
              <w:t>ο τρίμηνο</w:t>
            </w:r>
            <w:r w:rsidR="0011010F">
              <w:rPr>
                <w:rFonts w:ascii="Arial" w:hAnsi="Arial" w:cs="Arial"/>
                <w:b/>
                <w:spacing w:val="-1"/>
                <w:sz w:val="16"/>
              </w:rPr>
              <w:t xml:space="preserve"> 2016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CDD2EB"/>
          </w:tcPr>
          <w:p w:rsidR="002D3EB0" w:rsidRPr="00AE0BE6" w:rsidRDefault="009D39BC">
            <w:pPr>
              <w:pStyle w:val="TableParagraph"/>
              <w:spacing w:before="121"/>
              <w:ind w:left="29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AE0BE6">
              <w:rPr>
                <w:rFonts w:ascii="Arial" w:hAnsi="Arial" w:cs="Arial"/>
                <w:b/>
                <w:i/>
                <w:spacing w:val="-1"/>
                <w:sz w:val="16"/>
                <w:lang w:val="el-GR"/>
              </w:rPr>
              <w:t>Μεταβολή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CDD2EB"/>
          </w:tcPr>
          <w:p w:rsidR="002D3EB0" w:rsidRPr="00AE0BE6" w:rsidRDefault="009D39BC">
            <w:pPr>
              <w:pStyle w:val="TableParagraph"/>
              <w:spacing w:before="121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 w:rsidRPr="00AE0BE6">
              <w:rPr>
                <w:rFonts w:ascii="Arial" w:hAnsi="Arial" w:cs="Arial"/>
                <w:b/>
                <w:i/>
                <w:spacing w:val="-1"/>
                <w:sz w:val="16"/>
                <w:lang w:val="el-GR"/>
              </w:rPr>
              <w:t>Μεταβολή</w:t>
            </w:r>
            <w:r w:rsidR="00E363DA" w:rsidRPr="00AE0BE6">
              <w:rPr>
                <w:rFonts w:ascii="Arial" w:hAnsi="Arial" w:cs="Arial"/>
                <w:b/>
                <w:i/>
                <w:spacing w:val="-1"/>
                <w:sz w:val="16"/>
              </w:rPr>
              <w:t xml:space="preserve"> (CER)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3" w:space="0" w:color="D3E0AD"/>
              <w:right w:val="nil"/>
            </w:tcBorders>
            <w:shd w:val="clear" w:color="auto" w:fill="CDD2EB"/>
          </w:tcPr>
          <w:p w:rsidR="002D3EB0" w:rsidRPr="00AE0BE6" w:rsidRDefault="00E363DA" w:rsidP="009D39BC">
            <w:pPr>
              <w:pStyle w:val="TableParagraph"/>
              <w:spacing w:before="118"/>
              <w:ind w:left="424"/>
              <w:rPr>
                <w:rFonts w:ascii="Arial" w:eastAsia="Arial" w:hAnsi="Arial" w:cs="Arial"/>
                <w:sz w:val="16"/>
                <w:szCs w:val="16"/>
              </w:rPr>
            </w:pPr>
            <w:r w:rsidRPr="00AE0BE6">
              <w:rPr>
                <w:rFonts w:ascii="Arial" w:hAnsi="Arial" w:cs="Arial"/>
                <w:b/>
                <w:spacing w:val="-1"/>
                <w:sz w:val="16"/>
              </w:rPr>
              <w:t>2016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CDD2EB"/>
          </w:tcPr>
          <w:p w:rsidR="002D3EB0" w:rsidRPr="00AE0BE6" w:rsidRDefault="009D39BC">
            <w:pPr>
              <w:pStyle w:val="TableParagraph"/>
              <w:spacing w:before="121"/>
              <w:ind w:left="444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AE0BE6">
              <w:rPr>
                <w:rFonts w:ascii="Arial" w:hAnsi="Arial" w:cs="Arial"/>
                <w:b/>
                <w:i/>
                <w:spacing w:val="-1"/>
                <w:sz w:val="16"/>
                <w:lang w:val="el-GR"/>
              </w:rPr>
              <w:t>Μεταβολή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CDD2EB"/>
          </w:tcPr>
          <w:p w:rsidR="002D3EB0" w:rsidRPr="00AE0BE6" w:rsidRDefault="009D39BC">
            <w:pPr>
              <w:pStyle w:val="TableParagraph"/>
              <w:spacing w:before="121"/>
              <w:ind w:left="318"/>
              <w:rPr>
                <w:rFonts w:ascii="Arial" w:eastAsia="Arial" w:hAnsi="Arial" w:cs="Arial"/>
                <w:sz w:val="16"/>
                <w:szCs w:val="16"/>
              </w:rPr>
            </w:pPr>
            <w:r w:rsidRPr="00AE0BE6">
              <w:rPr>
                <w:rFonts w:ascii="Arial" w:hAnsi="Arial" w:cs="Arial"/>
                <w:b/>
                <w:i/>
                <w:spacing w:val="-1"/>
                <w:sz w:val="16"/>
                <w:lang w:val="el-GR"/>
              </w:rPr>
              <w:t>Μεταβολή</w:t>
            </w:r>
            <w:r w:rsidR="00E363DA" w:rsidRPr="00AE0BE6">
              <w:rPr>
                <w:rFonts w:ascii="Arial" w:hAnsi="Arial" w:cs="Arial"/>
                <w:b/>
                <w:i/>
                <w:spacing w:val="-1"/>
                <w:sz w:val="16"/>
              </w:rPr>
              <w:t>(CER)</w:t>
            </w:r>
          </w:p>
        </w:tc>
      </w:tr>
      <w:tr w:rsidR="002D3EB0" w:rsidTr="00F161DB">
        <w:trPr>
          <w:trHeight w:hRule="exact" w:val="369"/>
        </w:trPr>
        <w:tc>
          <w:tcPr>
            <w:tcW w:w="2499" w:type="dxa"/>
            <w:tcBorders>
              <w:top w:val="single" w:sz="12" w:space="0" w:color="D3E0AD"/>
              <w:left w:val="nil"/>
              <w:bottom w:val="nil"/>
              <w:right w:val="nil"/>
            </w:tcBorders>
          </w:tcPr>
          <w:p w:rsidR="002D3EB0" w:rsidRPr="005D7934" w:rsidRDefault="009D39BC" w:rsidP="009D39BC">
            <w:pPr>
              <w:pStyle w:val="TableParagraph"/>
              <w:spacing w:before="48"/>
              <w:ind w:left="108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5D7934">
              <w:rPr>
                <w:rFonts w:ascii="Arial" w:hAnsi="Arial" w:cs="Arial"/>
                <w:spacing w:val="-1"/>
                <w:sz w:val="16"/>
                <w:szCs w:val="16"/>
                <w:lang w:val="el-GR"/>
              </w:rPr>
              <w:t xml:space="preserve">Καθαρές πωλήσεις βάσει </w:t>
            </w:r>
            <w:r w:rsidR="00E363DA" w:rsidRPr="005D7934">
              <w:rPr>
                <w:rFonts w:ascii="Arial" w:hAnsi="Arial" w:cs="Arial"/>
                <w:spacing w:val="-1"/>
                <w:sz w:val="16"/>
                <w:szCs w:val="16"/>
              </w:rPr>
              <w:t>IFRS</w:t>
            </w:r>
          </w:p>
        </w:tc>
        <w:tc>
          <w:tcPr>
            <w:tcW w:w="1132" w:type="dxa"/>
            <w:tcBorders>
              <w:top w:val="single" w:sz="13" w:space="0" w:color="D3E0AD"/>
              <w:left w:val="nil"/>
              <w:bottom w:val="nil"/>
              <w:right w:val="nil"/>
            </w:tcBorders>
            <w:shd w:val="clear" w:color="auto" w:fill="EFE5D2"/>
          </w:tcPr>
          <w:p w:rsidR="002D3EB0" w:rsidRPr="009D39BC" w:rsidRDefault="00E363DA" w:rsidP="007D17CF">
            <w:pPr>
              <w:pStyle w:val="TableParagraph"/>
              <w:spacing w:before="47"/>
              <w:ind w:left="28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€</w:t>
            </w:r>
            <w:r w:rsidR="007D17CF" w:rsidRPr="003549A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  <w:r w:rsidR="007D1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</w:t>
            </w:r>
            <w:r w:rsidR="007D17CF" w:rsidRPr="003549A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867</w:t>
            </w:r>
            <w:r w:rsidR="009D39B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167" w:type="dxa"/>
            <w:tcBorders>
              <w:top w:val="single" w:sz="12" w:space="0" w:color="D3E0AD"/>
              <w:left w:val="nil"/>
              <w:bottom w:val="nil"/>
              <w:right w:val="nil"/>
            </w:tcBorders>
          </w:tcPr>
          <w:p w:rsidR="002D3EB0" w:rsidRDefault="00E363DA" w:rsidP="007D17CF">
            <w:pPr>
              <w:pStyle w:val="TableParagraph"/>
              <w:spacing w:before="48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</w:t>
            </w:r>
            <w:r w:rsidR="007D17CF">
              <w:rPr>
                <w:rFonts w:ascii="Arial"/>
                <w:i/>
                <w:spacing w:val="-1"/>
                <w:sz w:val="16"/>
              </w:rPr>
              <w:t>3,3</w:t>
            </w:r>
            <w:r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17" w:type="dxa"/>
            <w:tcBorders>
              <w:top w:val="single" w:sz="12" w:space="0" w:color="D3E0AD"/>
              <w:left w:val="nil"/>
              <w:bottom w:val="nil"/>
              <w:right w:val="nil"/>
            </w:tcBorders>
          </w:tcPr>
          <w:p w:rsidR="002D3EB0" w:rsidRDefault="009D39BC">
            <w:pPr>
              <w:pStyle w:val="TableParagraph"/>
              <w:spacing w:before="48"/>
              <w:ind w:lef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+3,</w:t>
            </w:r>
            <w:r w:rsidR="003B687C">
              <w:rPr>
                <w:rFonts w:ascii="Arial"/>
                <w:i/>
                <w:spacing w:val="-1"/>
                <w:sz w:val="16"/>
              </w:rPr>
              <w:t>4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547" w:type="dxa"/>
            <w:tcBorders>
              <w:top w:val="single" w:sz="13" w:space="0" w:color="D3E0AD"/>
              <w:left w:val="nil"/>
              <w:bottom w:val="nil"/>
              <w:right w:val="nil"/>
            </w:tcBorders>
            <w:shd w:val="clear" w:color="auto" w:fill="EFE5D2"/>
          </w:tcPr>
          <w:p w:rsidR="002D3EB0" w:rsidRPr="00333DF8" w:rsidRDefault="00333DF8" w:rsidP="003B687C">
            <w:pPr>
              <w:pStyle w:val="TableParagraph"/>
              <w:spacing w:before="47"/>
              <w:ind w:left="3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€</w:t>
            </w:r>
            <w:r w:rsidR="003B68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33.</w:t>
            </w:r>
            <w:r w:rsidR="003B687C" w:rsidRPr="003549A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821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377" w:type="dxa"/>
            <w:tcBorders>
              <w:top w:val="single" w:sz="12" w:space="0" w:color="D3E0AD"/>
              <w:left w:val="nil"/>
              <w:bottom w:val="nil"/>
              <w:right w:val="nil"/>
            </w:tcBorders>
          </w:tcPr>
          <w:p w:rsidR="002D3EB0" w:rsidRDefault="00E363DA">
            <w:pPr>
              <w:pStyle w:val="TableParagraph"/>
              <w:spacing w:before="48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-</w:t>
            </w:r>
            <w:r w:rsidR="003B687C">
              <w:rPr>
                <w:rFonts w:ascii="Arial"/>
                <w:i/>
                <w:spacing w:val="-1"/>
                <w:sz w:val="16"/>
              </w:rPr>
              <w:t>0</w:t>
            </w:r>
            <w:r w:rsidR="00333DF8">
              <w:rPr>
                <w:rFonts w:ascii="Arial"/>
                <w:i/>
                <w:spacing w:val="-1"/>
                <w:sz w:val="16"/>
              </w:rPr>
              <w:t>,</w:t>
            </w:r>
            <w:r w:rsidR="003B687C">
              <w:rPr>
                <w:rFonts w:ascii="Arial"/>
                <w:i/>
                <w:spacing w:val="-1"/>
                <w:sz w:val="16"/>
              </w:rPr>
              <w:t>7</w:t>
            </w:r>
            <w:r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20" w:type="dxa"/>
            <w:tcBorders>
              <w:top w:val="single" w:sz="12" w:space="0" w:color="D3E0AD"/>
              <w:left w:val="nil"/>
              <w:bottom w:val="nil"/>
              <w:right w:val="nil"/>
            </w:tcBorders>
          </w:tcPr>
          <w:p w:rsidR="002D3EB0" w:rsidRDefault="003B687C">
            <w:pPr>
              <w:pStyle w:val="TableParagraph"/>
              <w:spacing w:before="48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+1</w:t>
            </w:r>
            <w:r w:rsidR="00333DF8">
              <w:rPr>
                <w:rFonts w:ascii="Arial"/>
                <w:i/>
                <w:spacing w:val="-1"/>
                <w:sz w:val="16"/>
              </w:rPr>
              <w:t>,</w:t>
            </w:r>
            <w:r>
              <w:rPr>
                <w:rFonts w:ascii="Arial"/>
                <w:i/>
                <w:spacing w:val="-1"/>
                <w:sz w:val="16"/>
              </w:rPr>
              <w:t>2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</w:tr>
      <w:tr w:rsidR="002D3EB0" w:rsidRPr="003B687C" w:rsidTr="00F161DB">
        <w:trPr>
          <w:trHeight w:hRule="exact" w:val="34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5D7934" w:rsidRDefault="009D39BC" w:rsidP="009D39BC">
            <w:pPr>
              <w:pStyle w:val="TableParagraph"/>
              <w:spacing w:before="40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5D7934">
              <w:rPr>
                <w:rFonts w:ascii="Arial" w:hAnsi="Arial" w:cs="Arial"/>
                <w:spacing w:val="-1"/>
                <w:sz w:val="16"/>
                <w:lang w:val="el-GR"/>
              </w:rPr>
              <w:t xml:space="preserve">Καθαρά έσοδα βάσει </w:t>
            </w:r>
            <w:r w:rsidR="00E363DA" w:rsidRPr="005D7934">
              <w:rPr>
                <w:rFonts w:ascii="Arial" w:hAnsi="Arial" w:cs="Arial"/>
                <w:spacing w:val="-1"/>
                <w:sz w:val="16"/>
              </w:rPr>
              <w:t>IFRS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FE5D2"/>
          </w:tcPr>
          <w:p w:rsidR="002D3EB0" w:rsidRPr="009D39BC" w:rsidRDefault="00E363DA" w:rsidP="009D39BC">
            <w:pPr>
              <w:pStyle w:val="TableParagraph"/>
              <w:spacing w:before="40"/>
              <w:ind w:left="28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€</w:t>
            </w:r>
            <w:r w:rsidR="007D17CF">
              <w:rPr>
                <w:rFonts w:ascii="Arial" w:eastAsia="Arial" w:hAnsi="Arial" w:cs="Arial"/>
                <w:spacing w:val="-1"/>
                <w:sz w:val="16"/>
                <w:szCs w:val="16"/>
              </w:rPr>
              <w:t>790</w:t>
            </w:r>
            <w:r w:rsidR="009D39B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D3EB0" w:rsidRDefault="00E363DA" w:rsidP="007D17CF">
            <w:pPr>
              <w:pStyle w:val="TableParagraph"/>
              <w:spacing w:before="40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</w:t>
            </w:r>
            <w:r w:rsidR="007D17CF">
              <w:rPr>
                <w:rFonts w:ascii="Arial"/>
                <w:i/>
                <w:spacing w:val="-1"/>
                <w:sz w:val="16"/>
              </w:rPr>
              <w:t>136,5</w:t>
            </w:r>
            <w:r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D3EB0" w:rsidRDefault="002D3EB0"/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FE5D2"/>
          </w:tcPr>
          <w:p w:rsidR="002D3EB0" w:rsidRPr="00333DF8" w:rsidRDefault="003B687C" w:rsidP="003B687C">
            <w:pPr>
              <w:pStyle w:val="TableParagraph"/>
              <w:spacing w:before="40"/>
              <w:ind w:left="424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€4.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709</w:t>
            </w:r>
            <w:r w:rsidR="00333DF8">
              <w:rPr>
                <w:rFonts w:ascii="Arial" w:eastAsia="Arial" w:hAnsi="Arial" w:cs="Arial"/>
                <w:spacing w:val="-2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3B687C" w:rsidRDefault="003B687C" w:rsidP="003B687C">
            <w:pPr>
              <w:pStyle w:val="TableParagraph"/>
              <w:spacing w:before="40"/>
              <w:ind w:left="528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/>
                <w:i/>
                <w:spacing w:val="-1"/>
                <w:sz w:val="16"/>
                <w:lang w:val="el-GR"/>
              </w:rPr>
              <w:t>+9,8</w:t>
            </w:r>
            <w:r w:rsidR="00E363DA" w:rsidRPr="003B687C">
              <w:rPr>
                <w:rFonts w:ascii="Arial"/>
                <w:i/>
                <w:spacing w:val="-1"/>
                <w:sz w:val="16"/>
                <w:lang w:val="el-GR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3B687C" w:rsidRDefault="002D3EB0">
            <w:pPr>
              <w:rPr>
                <w:lang w:val="el-GR"/>
              </w:rPr>
            </w:pPr>
          </w:p>
        </w:tc>
      </w:tr>
      <w:tr w:rsidR="002D3EB0" w:rsidRPr="003B687C" w:rsidTr="00F161DB">
        <w:trPr>
          <w:trHeight w:hRule="exact" w:val="352"/>
        </w:trPr>
        <w:tc>
          <w:tcPr>
            <w:tcW w:w="2499" w:type="dxa"/>
            <w:tcBorders>
              <w:top w:val="nil"/>
              <w:left w:val="nil"/>
              <w:bottom w:val="single" w:sz="8" w:space="0" w:color="D3E0AD"/>
              <w:right w:val="nil"/>
            </w:tcBorders>
          </w:tcPr>
          <w:p w:rsidR="002D3EB0" w:rsidRPr="005D7934" w:rsidRDefault="005D7934" w:rsidP="005D7934">
            <w:pPr>
              <w:pStyle w:val="TableParagraph"/>
              <w:spacing w:before="41"/>
              <w:ind w:left="108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5D7934">
              <w:rPr>
                <w:rFonts w:ascii="Arial" w:hAnsi="Arial" w:cs="Arial"/>
                <w:spacing w:val="-1"/>
                <w:sz w:val="16"/>
                <w:lang w:val="el-GR"/>
              </w:rPr>
              <w:t xml:space="preserve">Κέρδη ανά μετοχή βάσει </w:t>
            </w:r>
            <w:r w:rsidR="00E363DA" w:rsidRPr="005D7934">
              <w:rPr>
                <w:rFonts w:ascii="Arial" w:hAnsi="Arial" w:cs="Arial"/>
                <w:spacing w:val="-1"/>
                <w:sz w:val="16"/>
              </w:rPr>
              <w:t>IFRS</w:t>
            </w:r>
            <w:r w:rsidR="00E363DA" w:rsidRPr="005D7934">
              <w:rPr>
                <w:rFonts w:ascii="Arial" w:hAnsi="Arial" w:cs="Arial"/>
                <w:sz w:val="16"/>
                <w:lang w:val="el-GR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D3E0AD"/>
              <w:right w:val="nil"/>
            </w:tcBorders>
            <w:shd w:val="clear" w:color="auto" w:fill="EFE5D2"/>
          </w:tcPr>
          <w:p w:rsidR="002D3EB0" w:rsidRPr="003B687C" w:rsidRDefault="009D39BC" w:rsidP="007D17CF">
            <w:pPr>
              <w:pStyle w:val="TableParagraph"/>
              <w:spacing w:before="41"/>
              <w:ind w:left="39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€</w:t>
            </w:r>
            <w:r w:rsidR="007D17CF"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0,62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D3E0AD"/>
              <w:right w:val="nil"/>
            </w:tcBorders>
          </w:tcPr>
          <w:p w:rsidR="002D3EB0" w:rsidRPr="003B687C" w:rsidRDefault="009D39BC">
            <w:pPr>
              <w:pStyle w:val="TableParagraph"/>
              <w:spacing w:before="41"/>
              <w:ind w:left="355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/>
                <w:i/>
                <w:spacing w:val="-1"/>
                <w:sz w:val="16"/>
                <w:lang w:val="el-GR"/>
              </w:rPr>
              <w:t>+</w:t>
            </w:r>
            <w:r w:rsidR="007D17CF" w:rsidRPr="003B687C">
              <w:rPr>
                <w:rFonts w:ascii="Arial"/>
                <w:i/>
                <w:spacing w:val="-1"/>
                <w:sz w:val="16"/>
                <w:lang w:val="el-GR"/>
              </w:rPr>
              <w:t>138,5</w:t>
            </w:r>
            <w:r w:rsidR="00E363DA" w:rsidRPr="003B687C">
              <w:rPr>
                <w:rFonts w:ascii="Arial"/>
                <w:i/>
                <w:spacing w:val="-1"/>
                <w:sz w:val="16"/>
                <w:lang w:val="el-GR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D3E0AD"/>
              <w:right w:val="nil"/>
            </w:tcBorders>
          </w:tcPr>
          <w:p w:rsidR="002D3EB0" w:rsidRPr="003B687C" w:rsidRDefault="002D3EB0">
            <w:pPr>
              <w:rPr>
                <w:lang w:val="el-G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D3E0AD"/>
              <w:right w:val="nil"/>
            </w:tcBorders>
            <w:shd w:val="clear" w:color="auto" w:fill="EFE5D2"/>
          </w:tcPr>
          <w:p w:rsidR="002D3EB0" w:rsidRPr="003B687C" w:rsidRDefault="00333DF8" w:rsidP="003B687C">
            <w:pPr>
              <w:pStyle w:val="TableParagraph"/>
              <w:spacing w:before="41"/>
              <w:ind w:righ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€3,</w:t>
            </w:r>
            <w:r w:rsidR="003B687C">
              <w:rPr>
                <w:rFonts w:ascii="Arial" w:eastAsia="Arial" w:hAnsi="Arial" w:cs="Arial"/>
                <w:spacing w:val="-1"/>
                <w:sz w:val="16"/>
                <w:szCs w:val="16"/>
              </w:rPr>
              <w:t>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D3E0AD"/>
              <w:right w:val="nil"/>
            </w:tcBorders>
          </w:tcPr>
          <w:p w:rsidR="002D3EB0" w:rsidRPr="003B687C" w:rsidRDefault="00333DF8" w:rsidP="003B687C">
            <w:pPr>
              <w:pStyle w:val="TableParagraph"/>
              <w:spacing w:before="41"/>
              <w:ind w:left="50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/>
                <w:i/>
                <w:spacing w:val="-1"/>
                <w:sz w:val="16"/>
                <w:lang w:val="el-GR"/>
              </w:rPr>
              <w:t>+</w:t>
            </w:r>
            <w:r w:rsidR="003B687C">
              <w:rPr>
                <w:rFonts w:ascii="Arial"/>
                <w:i/>
                <w:spacing w:val="-1"/>
                <w:sz w:val="16"/>
                <w:lang w:val="el-GR"/>
              </w:rPr>
              <w:t>11,6</w:t>
            </w:r>
            <w:r w:rsidR="00E363DA" w:rsidRPr="003B687C">
              <w:rPr>
                <w:rFonts w:ascii="Arial"/>
                <w:i/>
                <w:spacing w:val="-1"/>
                <w:sz w:val="16"/>
                <w:lang w:val="el-GR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3E0AD"/>
              <w:right w:val="nil"/>
            </w:tcBorders>
          </w:tcPr>
          <w:p w:rsidR="002D3EB0" w:rsidRPr="003B687C" w:rsidRDefault="002D3EB0">
            <w:pPr>
              <w:rPr>
                <w:lang w:val="el-GR"/>
              </w:rPr>
            </w:pPr>
          </w:p>
        </w:tc>
      </w:tr>
      <w:tr w:rsidR="002D3EB0" w:rsidTr="00F161DB">
        <w:trPr>
          <w:trHeight w:hRule="exact" w:val="342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3B687C" w:rsidRDefault="005D7934" w:rsidP="005D7934">
            <w:pPr>
              <w:pStyle w:val="TableParagraph"/>
              <w:spacing w:before="33"/>
              <w:ind w:left="108"/>
              <w:rPr>
                <w:rFonts w:ascii="Arial" w:eastAsia="Arial" w:hAnsi="Arial" w:cs="Arial"/>
                <w:sz w:val="14"/>
                <w:szCs w:val="14"/>
                <w:lang w:val="el-GR"/>
              </w:rPr>
            </w:pPr>
            <w:r w:rsidRPr="005D7934">
              <w:rPr>
                <w:rFonts w:ascii="Arial" w:hAnsi="Arial" w:cs="Arial"/>
                <w:spacing w:val="-1"/>
                <w:sz w:val="14"/>
                <w:szCs w:val="14"/>
                <w:lang w:val="el-GR"/>
              </w:rPr>
              <w:t>Καθαρά κέρδη δραστηριοτήτων</w:t>
            </w:r>
            <w:r w:rsidR="007D17CF" w:rsidRPr="003B687C">
              <w:rPr>
                <w:rFonts w:ascii="Arial" w:hAnsi="Arial" w:cs="Arial"/>
                <w:spacing w:val="-1"/>
                <w:position w:val="8"/>
                <w:sz w:val="16"/>
                <w:szCs w:val="16"/>
                <w:vertAlign w:val="superscript"/>
                <w:lang w:val="el-GR"/>
              </w:rPr>
              <w:t>(1</w:t>
            </w:r>
            <w:r w:rsidR="00E363DA" w:rsidRPr="003B687C">
              <w:rPr>
                <w:rFonts w:ascii="Arial" w:hAnsi="Arial" w:cs="Arial"/>
                <w:spacing w:val="-1"/>
                <w:position w:val="8"/>
                <w:sz w:val="16"/>
                <w:szCs w:val="16"/>
                <w:vertAlign w:val="superscript"/>
                <w:lang w:val="el-GR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EFE5D2"/>
          </w:tcPr>
          <w:p w:rsidR="002D3EB0" w:rsidRPr="009D39BC" w:rsidRDefault="009D39BC" w:rsidP="007D17CF">
            <w:pPr>
              <w:pStyle w:val="TableParagraph"/>
              <w:spacing w:before="44"/>
              <w:ind w:left="28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€</w:t>
            </w:r>
            <w:r w:rsidR="007D17CF"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1.606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3B687C" w:rsidRDefault="007D17CF">
            <w:pPr>
              <w:pStyle w:val="TableParagraph"/>
              <w:spacing w:before="44"/>
              <w:ind w:left="355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/>
                <w:i/>
                <w:spacing w:val="-1"/>
                <w:sz w:val="16"/>
                <w:lang w:val="el-GR"/>
              </w:rPr>
              <w:t>-6,0</w:t>
            </w:r>
            <w:r w:rsidR="00E363DA" w:rsidRPr="003B687C">
              <w:rPr>
                <w:rFonts w:ascii="Arial"/>
                <w:i/>
                <w:spacing w:val="-1"/>
                <w:sz w:val="16"/>
                <w:lang w:val="el-GR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2D3EB0" w:rsidRPr="003B687C" w:rsidRDefault="003B687C" w:rsidP="003B687C">
            <w:pPr>
              <w:pStyle w:val="TableParagraph"/>
              <w:spacing w:before="44"/>
              <w:ind w:left="531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/>
                <w:i/>
                <w:spacing w:val="-1"/>
                <w:sz w:val="16"/>
                <w:lang w:val="el-GR"/>
              </w:rPr>
              <w:t>-2,9</w:t>
            </w:r>
            <w:r w:rsidR="00E363DA" w:rsidRPr="003B687C">
              <w:rPr>
                <w:rFonts w:ascii="Arial"/>
                <w:i/>
                <w:spacing w:val="-1"/>
                <w:sz w:val="16"/>
                <w:lang w:val="el-GR"/>
              </w:rPr>
              <w:t>%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EFE5D2"/>
          </w:tcPr>
          <w:p w:rsidR="002D3EB0" w:rsidRPr="00333DF8" w:rsidRDefault="00333DF8" w:rsidP="003B687C">
            <w:pPr>
              <w:pStyle w:val="TableParagraph"/>
              <w:spacing w:before="44"/>
              <w:ind w:left="424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€</w:t>
            </w:r>
            <w:r w:rsid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7</w:t>
            </w:r>
            <w:r w:rsidRPr="003B687C"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.</w:t>
            </w:r>
            <w:r w:rsidR="003B687C">
              <w:rPr>
                <w:rFonts w:ascii="Arial" w:eastAsia="Arial" w:hAnsi="Arial" w:cs="Arial"/>
                <w:spacing w:val="-1"/>
                <w:sz w:val="16"/>
                <w:szCs w:val="16"/>
              </w:rPr>
              <w:t>308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lang w:val="el-GR"/>
              </w:rPr>
              <w:t>εκ.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D3EB0" w:rsidRDefault="003B687C">
            <w:pPr>
              <w:pStyle w:val="TableParagraph"/>
              <w:spacing w:before="44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-</w:t>
            </w:r>
            <w:r w:rsidR="00333DF8">
              <w:rPr>
                <w:rFonts w:ascii="Arial"/>
                <w:i/>
                <w:spacing w:val="-1"/>
                <w:sz w:val="16"/>
              </w:rPr>
              <w:t>0,</w:t>
            </w:r>
            <w:r>
              <w:rPr>
                <w:rFonts w:ascii="Arial"/>
                <w:i/>
                <w:spacing w:val="-1"/>
                <w:sz w:val="16"/>
              </w:rPr>
              <w:t>9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D3EB0" w:rsidRDefault="003B687C">
            <w:pPr>
              <w:pStyle w:val="TableParagraph"/>
              <w:spacing w:before="44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+2</w:t>
            </w:r>
            <w:r w:rsidR="00333DF8">
              <w:rPr>
                <w:rFonts w:ascii="Arial"/>
                <w:i/>
                <w:spacing w:val="-1"/>
                <w:sz w:val="16"/>
              </w:rPr>
              <w:t>,</w:t>
            </w:r>
            <w:r>
              <w:rPr>
                <w:rFonts w:ascii="Arial"/>
                <w:i/>
                <w:spacing w:val="-1"/>
                <w:sz w:val="16"/>
              </w:rPr>
              <w:t>5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</w:tr>
      <w:tr w:rsidR="002D3EB0" w:rsidTr="00F161DB">
        <w:trPr>
          <w:trHeight w:hRule="exact" w:val="375"/>
        </w:trPr>
        <w:tc>
          <w:tcPr>
            <w:tcW w:w="2499" w:type="dxa"/>
            <w:tcBorders>
              <w:top w:val="nil"/>
              <w:left w:val="nil"/>
              <w:bottom w:val="single" w:sz="12" w:space="0" w:color="D3E0AD"/>
              <w:right w:val="nil"/>
            </w:tcBorders>
          </w:tcPr>
          <w:p w:rsidR="002D3EB0" w:rsidRPr="00AE0BE6" w:rsidRDefault="00AE0BE6" w:rsidP="007D17CF">
            <w:pPr>
              <w:pStyle w:val="TableParagraph"/>
              <w:spacing w:before="31"/>
              <w:ind w:left="108"/>
              <w:rPr>
                <w:rFonts w:ascii="Arial" w:eastAsia="Arial" w:hAnsi="Arial" w:cs="Arial"/>
                <w:sz w:val="12"/>
                <w:szCs w:val="12"/>
                <w:lang w:val="el-GR"/>
              </w:rPr>
            </w:pPr>
            <w:r w:rsidRPr="00AE0BE6">
              <w:rPr>
                <w:rFonts w:ascii="Arial" w:hAnsi="Arial" w:cs="Arial"/>
                <w:spacing w:val="-1"/>
                <w:sz w:val="14"/>
                <w:szCs w:val="14"/>
                <w:lang w:val="el-GR"/>
              </w:rPr>
              <w:t>Κέρδη δραστηριοτήτων ανά μετοχή (</w:t>
            </w:r>
            <w:r w:rsidRPr="00AE0BE6">
              <w:rPr>
                <w:rFonts w:ascii="Arial" w:hAnsi="Arial" w:cs="Arial"/>
                <w:spacing w:val="-1"/>
                <w:sz w:val="14"/>
                <w:szCs w:val="14"/>
              </w:rPr>
              <w:t>EPS</w:t>
            </w:r>
            <w:r w:rsidRPr="00AE0BE6">
              <w:rPr>
                <w:rFonts w:ascii="Arial" w:hAnsi="Arial" w:cs="Arial"/>
                <w:spacing w:val="-1"/>
                <w:sz w:val="14"/>
                <w:szCs w:val="14"/>
                <w:lang w:val="el-GR"/>
              </w:rPr>
              <w:t>)</w:t>
            </w:r>
            <w:r w:rsidRPr="00AE0BE6">
              <w:rPr>
                <w:rFonts w:ascii="Arial" w:hAnsi="Arial" w:cs="Arial"/>
                <w:spacing w:val="-1"/>
                <w:sz w:val="12"/>
                <w:szCs w:val="12"/>
                <w:lang w:val="el-GR"/>
              </w:rPr>
              <w:t xml:space="preserve"> </w:t>
            </w:r>
            <w:r w:rsidR="00E363DA" w:rsidRPr="00AE0BE6">
              <w:rPr>
                <w:rFonts w:ascii="Arial" w:hAnsi="Arial" w:cs="Arial"/>
                <w:spacing w:val="-1"/>
                <w:position w:val="8"/>
                <w:sz w:val="12"/>
                <w:szCs w:val="12"/>
                <w:vertAlign w:val="superscript"/>
                <w:lang w:val="el-GR"/>
              </w:rPr>
              <w:t>(</w:t>
            </w:r>
            <w:r w:rsidR="007D17CF" w:rsidRPr="007D17CF">
              <w:rPr>
                <w:rFonts w:ascii="Arial" w:hAnsi="Arial" w:cs="Arial"/>
                <w:spacing w:val="-1"/>
                <w:position w:val="8"/>
                <w:sz w:val="12"/>
                <w:szCs w:val="12"/>
                <w:vertAlign w:val="superscript"/>
                <w:lang w:val="el-GR"/>
              </w:rPr>
              <w:t>1</w:t>
            </w:r>
            <w:r w:rsidR="00E363DA" w:rsidRPr="00AE0BE6">
              <w:rPr>
                <w:rFonts w:ascii="Arial" w:hAnsi="Arial" w:cs="Arial"/>
                <w:spacing w:val="-1"/>
                <w:position w:val="8"/>
                <w:sz w:val="12"/>
                <w:szCs w:val="12"/>
                <w:vertAlign w:val="superscript"/>
                <w:lang w:val="el-GR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EFE5D2"/>
          </w:tcPr>
          <w:p w:rsidR="002D3EB0" w:rsidRDefault="009D39BC" w:rsidP="007D17CF">
            <w:pPr>
              <w:pStyle w:val="TableParagraph"/>
              <w:spacing w:before="46"/>
              <w:ind w:left="3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€1,</w:t>
            </w:r>
            <w:r w:rsidR="007D17CF"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D3E0AD"/>
              <w:right w:val="nil"/>
            </w:tcBorders>
          </w:tcPr>
          <w:p w:rsidR="002D3EB0" w:rsidRDefault="003B687C">
            <w:pPr>
              <w:pStyle w:val="TableParagraph"/>
              <w:spacing w:before="46"/>
              <w:ind w:left="3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-4,6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12" w:space="0" w:color="D3E0AD"/>
              <w:right w:val="nil"/>
            </w:tcBorders>
          </w:tcPr>
          <w:p w:rsidR="002D3EB0" w:rsidRDefault="003B687C" w:rsidP="003B687C">
            <w:pPr>
              <w:pStyle w:val="TableParagraph"/>
              <w:spacing w:before="46"/>
              <w:ind w:left="5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-1,5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D3E0AD"/>
              <w:right w:val="nil"/>
            </w:tcBorders>
            <w:shd w:val="clear" w:color="auto" w:fill="EFE5D2"/>
          </w:tcPr>
          <w:p w:rsidR="002D3EB0" w:rsidRDefault="00333DF8" w:rsidP="003B687C">
            <w:pPr>
              <w:pStyle w:val="TableParagraph"/>
              <w:spacing w:before="46"/>
              <w:ind w:right="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€</w:t>
            </w:r>
            <w:r w:rsidR="003B687C">
              <w:rPr>
                <w:rFonts w:ascii="Arial" w:eastAsia="Arial" w:hAnsi="Arial" w:cs="Arial"/>
                <w:spacing w:val="-1"/>
                <w:sz w:val="16"/>
                <w:szCs w:val="16"/>
              </w:rPr>
              <w:t>5,68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12" w:space="0" w:color="D3E0AD"/>
              <w:right w:val="nil"/>
            </w:tcBorders>
          </w:tcPr>
          <w:p w:rsidR="002D3EB0" w:rsidRDefault="00333DF8">
            <w:pPr>
              <w:pStyle w:val="TableParagraph"/>
              <w:spacing w:before="46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</w:t>
            </w:r>
            <w:r w:rsidR="003B687C">
              <w:rPr>
                <w:rFonts w:ascii="Arial"/>
                <w:i/>
                <w:spacing w:val="-1"/>
                <w:sz w:val="16"/>
              </w:rPr>
              <w:t>0</w:t>
            </w:r>
            <w:r>
              <w:rPr>
                <w:rFonts w:ascii="Arial"/>
                <w:i/>
                <w:spacing w:val="-1"/>
                <w:sz w:val="16"/>
              </w:rPr>
              <w:t>,</w:t>
            </w:r>
            <w:r w:rsidR="003B687C">
              <w:rPr>
                <w:rFonts w:ascii="Arial"/>
                <w:i/>
                <w:spacing w:val="-1"/>
                <w:sz w:val="16"/>
              </w:rPr>
              <w:t>7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D3E0AD"/>
              <w:right w:val="nil"/>
            </w:tcBorders>
          </w:tcPr>
          <w:p w:rsidR="002D3EB0" w:rsidRDefault="003B687C">
            <w:pPr>
              <w:pStyle w:val="TableParagraph"/>
              <w:spacing w:before="46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+4</w:t>
            </w:r>
            <w:r w:rsidR="00333DF8">
              <w:rPr>
                <w:rFonts w:ascii="Arial"/>
                <w:i/>
                <w:spacing w:val="-1"/>
                <w:sz w:val="16"/>
              </w:rPr>
              <w:t>,</w:t>
            </w:r>
            <w:r>
              <w:rPr>
                <w:rFonts w:ascii="Arial"/>
                <w:i/>
                <w:spacing w:val="-1"/>
                <w:sz w:val="16"/>
              </w:rPr>
              <w:t>1</w:t>
            </w:r>
            <w:r w:rsidR="00E363DA">
              <w:rPr>
                <w:rFonts w:ascii="Arial"/>
                <w:i/>
                <w:spacing w:val="-1"/>
                <w:sz w:val="16"/>
              </w:rPr>
              <w:t>%</w:t>
            </w:r>
          </w:p>
        </w:tc>
      </w:tr>
    </w:tbl>
    <w:p w:rsidR="002D3EB0" w:rsidRDefault="002D3EB0">
      <w:pPr>
        <w:spacing w:before="10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958"/>
      </w:tblGrid>
      <w:tr w:rsidR="002D3EB0" w:rsidRPr="0083730B" w:rsidTr="0087762B">
        <w:trPr>
          <w:trHeight w:hRule="exact" w:val="1019"/>
        </w:trPr>
        <w:tc>
          <w:tcPr>
            <w:tcW w:w="10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B0" w:rsidRPr="00066EB8" w:rsidRDefault="005D7934" w:rsidP="00021927">
            <w:pPr>
              <w:jc w:val="both"/>
              <w:rPr>
                <w:rFonts w:ascii="Arial" w:eastAsia="Arial" w:hAnsi="Arial" w:cs="Arial"/>
                <w:sz w:val="13"/>
                <w:szCs w:val="13"/>
                <w:highlight w:val="yellow"/>
                <w:lang w:val="el-GR"/>
              </w:rPr>
            </w:pPr>
            <w:r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Κατόπιν της ανακοίνωσης των αποκλειστικών διαπραγματεύσεων με τη</w:t>
            </w:r>
            <w:r w:rsidR="00FD49E6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ν</w:t>
            </w:r>
            <w:r w:rsidR="00E363DA" w:rsidRPr="00066EB8">
              <w:rPr>
                <w:rFonts w:ascii="Arial" w:eastAsia="Arial" w:hAnsi="Arial" w:cs="Arial"/>
                <w:i/>
                <w:spacing w:val="11"/>
                <w:sz w:val="13"/>
                <w:szCs w:val="13"/>
                <w:lang w:val="el-GR"/>
              </w:rPr>
              <w:t xml:space="preserve"> </w:t>
            </w:r>
            <w:proofErr w:type="spellStart"/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Boehringer</w:t>
            </w:r>
            <w:proofErr w:type="spellEnd"/>
            <w:r w:rsidR="00E363DA" w:rsidRPr="00066EB8">
              <w:rPr>
                <w:rFonts w:ascii="Arial" w:eastAsia="Arial" w:hAnsi="Arial" w:cs="Arial"/>
                <w:i/>
                <w:spacing w:val="15"/>
                <w:sz w:val="13"/>
                <w:szCs w:val="13"/>
                <w:lang w:val="el-GR"/>
              </w:rPr>
              <w:t xml:space="preserve"> </w:t>
            </w:r>
            <w:proofErr w:type="spellStart"/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Ingelheim</w:t>
            </w:r>
            <w:proofErr w:type="spellEnd"/>
            <w:r w:rsidR="00E363DA" w:rsidRPr="00066EB8">
              <w:rPr>
                <w:rFonts w:ascii="Arial" w:eastAsia="Arial" w:hAnsi="Arial" w:cs="Arial"/>
                <w:i/>
                <w:spacing w:val="13"/>
                <w:sz w:val="13"/>
                <w:szCs w:val="13"/>
                <w:lang w:val="el-GR"/>
              </w:rPr>
              <w:t xml:space="preserve"> </w:t>
            </w:r>
            <w:r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και σύμφωνα με</w:t>
            </w:r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</w:t>
            </w:r>
            <w:r w:rsidR="00AE0BE6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την</w:t>
            </w:r>
            <w:r w:rsidR="003226BF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απαίτηση παρουσίασης</w:t>
            </w:r>
            <w:r w:rsidR="003226BF" w:rsidRPr="00066EB8">
              <w:rPr>
                <w:rFonts w:ascii="Arial" w:eastAsia="Arial" w:hAnsi="Arial" w:cs="Arial"/>
                <w:i/>
                <w:spacing w:val="15"/>
                <w:sz w:val="13"/>
                <w:szCs w:val="13"/>
                <w:lang w:val="el-GR"/>
              </w:rPr>
              <w:t xml:space="preserve"> </w:t>
            </w:r>
            <w:r w:rsidR="00AE0BE6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για </w:t>
            </w:r>
            <w:r w:rsidR="00021927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μη-συνεχιζόμενες</w:t>
            </w:r>
            <w:r w:rsidR="00AE0BE6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δραστηριότητες</w:t>
            </w:r>
            <w:r w:rsidR="003226BF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βάσει</w:t>
            </w:r>
            <w:r w:rsidR="004F5132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του</w:t>
            </w:r>
            <w:r w:rsidR="003226BF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 xml:space="preserve"> </w:t>
            </w:r>
            <w:r w:rsidR="003226BF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IFRS</w:t>
            </w:r>
            <w:r w:rsidR="003226BF" w:rsidRPr="00066EB8">
              <w:rPr>
                <w:rFonts w:ascii="Arial" w:eastAsia="Arial" w:hAnsi="Arial" w:cs="Arial"/>
                <w:i/>
                <w:spacing w:val="16"/>
                <w:sz w:val="13"/>
                <w:szCs w:val="13"/>
                <w:lang w:val="el-GR"/>
              </w:rPr>
              <w:t xml:space="preserve"> </w:t>
            </w:r>
            <w:r w:rsidR="003226BF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>5</w:t>
            </w:r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,</w:t>
            </w:r>
            <w:r w:rsidR="00E363DA" w:rsidRPr="00066EB8">
              <w:rPr>
                <w:rFonts w:ascii="Arial" w:eastAsia="Arial" w:hAnsi="Arial" w:cs="Arial"/>
                <w:i/>
                <w:spacing w:val="22"/>
                <w:sz w:val="13"/>
                <w:szCs w:val="13"/>
                <w:lang w:val="el-GR"/>
              </w:rPr>
              <w:t xml:space="preserve"> </w:t>
            </w:r>
            <w:r w:rsidR="00AE0BE6" w:rsidRPr="00066EB8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el-GR"/>
              </w:rPr>
              <w:t xml:space="preserve">τα καθαρά έσοδα του Τομέα </w:t>
            </w:r>
            <w:r w:rsidR="004F5132" w:rsidRPr="00066EB8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el-GR"/>
              </w:rPr>
              <w:t xml:space="preserve">Κτηνιατρικών Προϊόντων </w:t>
            </w:r>
            <w:r w:rsidR="00AE0BE6" w:rsidRPr="00066EB8">
              <w:rPr>
                <w:rFonts w:ascii="Arial" w:eastAsia="Arial" w:hAnsi="Arial" w:cs="Arial"/>
                <w:i/>
                <w:spacing w:val="-2"/>
                <w:sz w:val="13"/>
                <w:szCs w:val="13"/>
                <w:lang w:val="el-GR"/>
              </w:rPr>
              <w:t>της</w:t>
            </w:r>
            <w:r w:rsidR="00E363DA" w:rsidRPr="00066EB8">
              <w:rPr>
                <w:rFonts w:ascii="Arial" w:eastAsia="Arial" w:hAnsi="Arial" w:cs="Arial"/>
                <w:i/>
                <w:spacing w:val="19"/>
                <w:sz w:val="13"/>
                <w:szCs w:val="13"/>
                <w:lang w:val="el-GR"/>
              </w:rPr>
              <w:t xml:space="preserve"> </w:t>
            </w:r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Sanofi</w:t>
            </w:r>
            <w:r w:rsidR="00E363DA" w:rsidRPr="00066EB8">
              <w:rPr>
                <w:rFonts w:ascii="Arial" w:eastAsia="Arial" w:hAnsi="Arial" w:cs="Arial"/>
                <w:i/>
                <w:spacing w:val="24"/>
                <w:sz w:val="13"/>
                <w:szCs w:val="13"/>
                <w:lang w:val="el-GR"/>
              </w:rPr>
              <w:t xml:space="preserve"> </w:t>
            </w:r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(</w:t>
            </w:r>
            <w:proofErr w:type="spellStart"/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>Merial</w:t>
            </w:r>
            <w:proofErr w:type="spellEnd"/>
            <w:r w:rsidR="00E363DA" w:rsidRPr="00066EB8">
              <w:rPr>
                <w:rFonts w:ascii="Arial" w:eastAsia="Arial" w:hAnsi="Arial" w:cs="Arial"/>
                <w:i/>
                <w:spacing w:val="-1"/>
                <w:sz w:val="13"/>
                <w:szCs w:val="13"/>
                <w:lang w:val="el-GR"/>
              </w:rPr>
              <w:t>)</w:t>
            </w:r>
            <w:r w:rsidR="00E363DA" w:rsidRPr="00066EB8">
              <w:rPr>
                <w:rFonts w:ascii="Arial" w:eastAsia="Arial" w:hAnsi="Arial" w:cs="Arial"/>
                <w:i/>
                <w:spacing w:val="21"/>
                <w:sz w:val="13"/>
                <w:szCs w:val="13"/>
                <w:lang w:val="el-GR"/>
              </w:rPr>
              <w:t xml:space="preserve"> </w:t>
            </w:r>
            <w:r w:rsidR="00021927">
              <w:rPr>
                <w:rFonts w:ascii="Arial" w:eastAsia="Arial" w:hAnsi="Arial" w:cs="Arial"/>
                <w:i/>
                <w:spacing w:val="21"/>
                <w:sz w:val="13"/>
                <w:szCs w:val="13"/>
                <w:lang w:val="el-GR"/>
              </w:rPr>
              <w:t xml:space="preserve">θα </w:t>
            </w:r>
            <w:r w:rsidR="00EE1961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>δημοσιεύονται</w:t>
            </w:r>
            <w:r w:rsidR="00AE0BE6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 </w:t>
            </w:r>
            <w:r w:rsidR="003226BF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σε ξεχωριστή </w:t>
            </w:r>
            <w:r w:rsidR="009B677C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>γραμμή κατάστασης</w:t>
            </w:r>
            <w:r w:rsidR="00E363DA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 (“</w:t>
            </w:r>
            <w:r w:rsidR="004F5132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Καθαρά Έσοδα από τον προς ανταλλαγή Τομέα Κτηνιατρικών Προϊόντων </w:t>
            </w:r>
            <w:r w:rsidR="00E363DA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”) </w:t>
            </w:r>
            <w:r w:rsidR="004F5132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στην Ενοποιημένη Κατάσταση </w:t>
            </w:r>
            <w:r w:rsidR="009B677C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>Αποτελεσμάτων</w:t>
            </w:r>
            <w:r w:rsidR="00E363DA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 </w:t>
            </w:r>
            <w:r w:rsidR="003226BF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για το </w:t>
            </w:r>
            <w:r w:rsidR="00E363DA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2016 </w:t>
            </w:r>
            <w:r w:rsidR="003226BF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και </w:t>
            </w:r>
            <w:r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>το προηγούμενο έτος</w:t>
            </w:r>
            <w:r w:rsidR="00E363DA" w:rsidRPr="00066EB8">
              <w:rPr>
                <w:rFonts w:ascii="Arial" w:eastAsia="Arial" w:hAnsi="Arial" w:cs="Arial"/>
                <w:i/>
                <w:sz w:val="13"/>
                <w:szCs w:val="13"/>
                <w:lang w:val="el-GR"/>
              </w:rPr>
              <w:t xml:space="preserve">. 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Στ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α πρώτα τρία τρίμηνα του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2016, </w:t>
            </w:r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 xml:space="preserve">τα σχόλια της </w:t>
            </w:r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Sanofi</w:t>
            </w:r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 xml:space="preserve"> συμπεριλαμβάνουν τη </w:t>
            </w:r>
            <w:proofErr w:type="spellStart"/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</w:rPr>
              <w:t>Merial</w:t>
            </w:r>
            <w:proofErr w:type="spellEnd"/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 xml:space="preserve"> </w:t>
            </w:r>
            <w:r w:rsidR="00FD49E6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>σε</w:t>
            </w:r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 xml:space="preserve"> κάθε γραμμή</w:t>
            </w:r>
            <w:r w:rsidR="00021927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 xml:space="preserve"> ενοποιημένης οικονομικής </w:t>
            </w:r>
            <w:r w:rsidR="00CF100C" w:rsidRPr="00066EB8">
              <w:rPr>
                <w:rFonts w:ascii="Arial" w:eastAsia="Arial" w:hAnsi="Arial" w:cs="Arial"/>
                <w:i/>
                <w:spacing w:val="1"/>
                <w:sz w:val="13"/>
                <w:szCs w:val="13"/>
                <w:lang w:val="el-GR"/>
              </w:rPr>
              <w:t>κατάστασης εσόδων που χρησιμοποιεί τον όρο “Σύνολο”.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r w:rsidR="00CF10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eastAsia="el-GR"/>
              </w:rPr>
              <w:t>H</w:t>
            </w:r>
            <w:r w:rsidR="00CF10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eastAsia="el-GR"/>
              </w:rPr>
              <w:t>Sanofi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r w:rsidR="00CF10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δεν παρουσιάζει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στοιχεία 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"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Συνόλου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" </w:t>
            </w:r>
            <w:r w:rsidR="00FD49E6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ούτε δημοσιεύ</w:t>
            </w:r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ει στοιχεία για την απόδοση του Κτηνιατρικού Τομέα ως </w:t>
            </w:r>
            <w:proofErr w:type="spellStart"/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λειτουργι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ό</w:t>
            </w:r>
            <w:proofErr w:type="spellEnd"/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τομέα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για το 4ο τρίμηνο του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2016 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και για το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2016 </w:t>
            </w:r>
            <w:r w:rsidR="00CF10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λόγω της ολοκλήρωσης της ανταλλαγής 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του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Κτηνιατρικού Τομέα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με τον 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Τομέα Καταναλωτικών Προϊόντων Υγείας 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της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proofErr w:type="spellStart"/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eastAsia="el-GR"/>
              </w:rPr>
              <w:t>Boehringer</w:t>
            </w:r>
            <w:proofErr w:type="spellEnd"/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</w:t>
            </w:r>
            <w:proofErr w:type="spellStart"/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eastAsia="el-GR"/>
              </w:rPr>
              <w:t>Ingelheim</w:t>
            </w:r>
            <w:proofErr w:type="spellEnd"/>
            <w:r w:rsidR="00CF10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στις αρχές του 2017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. 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Οι καθαρές πωλήσεις για το 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2016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, συμπεριλαμβανομένου του Κτηνιατρικού Τομέα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vertAlign w:val="superscript"/>
                <w:lang w:val="el-GR" w:eastAsia="el-GR"/>
              </w:rPr>
              <w:t>(3)</w:t>
            </w:r>
            <w:r w:rsidR="00FD49E6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, 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ήταν €36.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529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εκ</w:t>
            </w:r>
            <w:r w:rsidR="00021927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.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, εκ των οποίων</w:t>
            </w:r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€9.466εκ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. καταγράφονται το </w:t>
            </w:r>
            <w:r w:rsidR="00066EB8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4ο</w:t>
            </w:r>
            <w:r w:rsidR="0082350C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τρίμηνο του</w:t>
            </w:r>
            <w:r w:rsidR="00AB2A9E" w:rsidRPr="00FD5CCC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 xml:space="preserve"> 2016</w:t>
            </w:r>
            <w:r w:rsidR="0087762B" w:rsidRPr="00066EB8">
              <w:rPr>
                <w:rFonts w:ascii="Arial" w:eastAsia="Times New Roman" w:hAnsi="Arial" w:cs="Arial"/>
                <w:i/>
                <w:iCs/>
                <w:color w:val="222222"/>
                <w:sz w:val="13"/>
                <w:szCs w:val="13"/>
                <w:lang w:val="el-GR" w:eastAsia="el-GR"/>
              </w:rPr>
              <w:t>.</w:t>
            </w:r>
          </w:p>
        </w:tc>
      </w:tr>
      <w:tr w:rsidR="002D3EB0" w:rsidRPr="0083730B" w:rsidTr="0087762B">
        <w:trPr>
          <w:trHeight w:hRule="exact" w:val="92"/>
        </w:trPr>
        <w:tc>
          <w:tcPr>
            <w:tcW w:w="10958" w:type="dxa"/>
            <w:tcBorders>
              <w:top w:val="single" w:sz="5" w:space="0" w:color="000000"/>
              <w:left w:val="nil"/>
              <w:bottom w:val="single" w:sz="12" w:space="0" w:color="909ED2"/>
              <w:right w:val="nil"/>
            </w:tcBorders>
          </w:tcPr>
          <w:p w:rsidR="002D3EB0" w:rsidRDefault="002D3EB0">
            <w:pPr>
              <w:rPr>
                <w:sz w:val="14"/>
                <w:szCs w:val="14"/>
                <w:highlight w:val="yellow"/>
                <w:lang w:val="el-GR"/>
              </w:rPr>
            </w:pPr>
          </w:p>
          <w:p w:rsidR="00A55EE0" w:rsidRDefault="00A55EE0">
            <w:pPr>
              <w:rPr>
                <w:sz w:val="14"/>
                <w:szCs w:val="14"/>
                <w:highlight w:val="yellow"/>
                <w:lang w:val="el-GR"/>
              </w:rPr>
            </w:pPr>
          </w:p>
          <w:p w:rsidR="00A55EE0" w:rsidRDefault="00A55EE0">
            <w:pPr>
              <w:rPr>
                <w:sz w:val="14"/>
                <w:szCs w:val="14"/>
                <w:highlight w:val="yellow"/>
                <w:lang w:val="el-GR"/>
              </w:rPr>
            </w:pPr>
          </w:p>
          <w:p w:rsidR="00A55EE0" w:rsidRDefault="00A55EE0">
            <w:pPr>
              <w:rPr>
                <w:sz w:val="14"/>
                <w:szCs w:val="14"/>
                <w:highlight w:val="yellow"/>
                <w:lang w:val="el-GR"/>
              </w:rPr>
            </w:pPr>
          </w:p>
          <w:p w:rsidR="00A55EE0" w:rsidRPr="0082350C" w:rsidRDefault="00A55EE0">
            <w:pPr>
              <w:rPr>
                <w:sz w:val="14"/>
                <w:szCs w:val="14"/>
                <w:highlight w:val="yellow"/>
                <w:lang w:val="el-GR"/>
              </w:rPr>
            </w:pPr>
          </w:p>
        </w:tc>
      </w:tr>
      <w:tr w:rsidR="0087762B" w:rsidRPr="0083730B" w:rsidTr="0087762B">
        <w:trPr>
          <w:trHeight w:hRule="exact" w:val="92"/>
        </w:trPr>
        <w:tc>
          <w:tcPr>
            <w:tcW w:w="10958" w:type="dxa"/>
            <w:tcBorders>
              <w:top w:val="single" w:sz="5" w:space="0" w:color="000000"/>
              <w:left w:val="nil"/>
              <w:bottom w:val="single" w:sz="12" w:space="0" w:color="909ED2"/>
              <w:right w:val="nil"/>
            </w:tcBorders>
          </w:tcPr>
          <w:p w:rsidR="0087762B" w:rsidRPr="0082350C" w:rsidRDefault="0087762B">
            <w:pPr>
              <w:rPr>
                <w:highlight w:val="yellow"/>
                <w:lang w:val="el-GR"/>
              </w:rPr>
            </w:pPr>
          </w:p>
        </w:tc>
      </w:tr>
      <w:tr w:rsidR="002D3EB0" w:rsidRPr="0083730B" w:rsidTr="00694490">
        <w:trPr>
          <w:trHeight w:hRule="exact" w:val="8995"/>
        </w:trPr>
        <w:tc>
          <w:tcPr>
            <w:tcW w:w="10958" w:type="dxa"/>
            <w:tcBorders>
              <w:top w:val="single" w:sz="12" w:space="0" w:color="909ED2"/>
              <w:left w:val="single" w:sz="12" w:space="0" w:color="909ED2"/>
              <w:bottom w:val="single" w:sz="12" w:space="0" w:color="909ED2"/>
              <w:right w:val="single" w:sz="12" w:space="0" w:color="909ED2"/>
            </w:tcBorders>
          </w:tcPr>
          <w:p w:rsidR="00AD767A" w:rsidRPr="00DB034F" w:rsidRDefault="00976F9C" w:rsidP="00AD767A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Θετικές επιδόσεις για όλες τις Παγκόσμιες </w:t>
            </w:r>
            <w:r w:rsidRPr="00976F9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Επιχειρησιακές Μονάδες </w:t>
            </w:r>
            <w:r w:rsidR="00B67BB3" w:rsidRPr="00976F9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κατά</w:t>
            </w:r>
            <w:r w:rsidR="00B67BB3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το τέταρτο τρίμηνο του</w:t>
            </w:r>
            <w:r w:rsidR="00AD767A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2016</w:t>
            </w:r>
          </w:p>
          <w:p w:rsidR="002D3EB0" w:rsidRPr="00DB034F" w:rsidRDefault="005D7934" w:rsidP="00C12FE4">
            <w:pPr>
              <w:pStyle w:val="ListParagraph"/>
              <w:numPr>
                <w:ilvl w:val="0"/>
                <w:numId w:val="15"/>
              </w:numPr>
              <w:tabs>
                <w:tab w:val="left" w:pos="431"/>
              </w:tabs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</w:pPr>
            <w:r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Οι </w:t>
            </w:r>
            <w:r w:rsidR="00AD767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καθαρές πωλήσεις ανήλθαν σε €8.867 εκατομμύρια, σημειώνοντας αύξηση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 </w:t>
            </w:r>
            <w:r w:rsidR="009D39BC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3,</w:t>
            </w:r>
            <w:r w:rsidR="00AD767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3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%</w:t>
            </w:r>
            <w:r w:rsidR="00AD767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 σύμφωνα με τα δημοσιευμένα στοιχεία</w:t>
            </w:r>
            <w:r w:rsidR="00AD767A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(</w:t>
            </w:r>
            <w:r w:rsidR="00A30EF1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αύξηση κατά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 </w:t>
            </w:r>
            <w:r w:rsidR="00AD767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3</w:t>
            </w:r>
            <w:r w:rsidR="00333DF8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,</w:t>
            </w:r>
            <w:r w:rsidR="00AD767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4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% </w:t>
            </w:r>
            <w:r w:rsidR="00333DF8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σε </w:t>
            </w:r>
            <w:r w:rsidR="00A408C1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 xml:space="preserve">σταθερές </w:t>
            </w:r>
            <w:r w:rsidR="00333DF8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τιμές συναλλάγματος</w:t>
            </w:r>
            <w:r w:rsidR="00E363DA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).</w:t>
            </w:r>
          </w:p>
          <w:p w:rsidR="00C12FE4" w:rsidRPr="00DB034F" w:rsidRDefault="0039763B" w:rsidP="00C12FE4">
            <w:pPr>
              <w:widowControl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Η Παγκόσμια Επιχειρησιακή Μονάδα Ειδικής Φροντίδας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Genzyme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κατέγραψε αύξηση 12,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6% </w:t>
            </w:r>
            <w:r w:rsidR="00B67BB3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χάρη στα προϊόντα τη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ς</w:t>
            </w:r>
            <w:r w:rsidR="00B67BB3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πολλαπλή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ς</w:t>
            </w:r>
            <w:r w:rsidR="00B67BB3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σκλήρυνση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ς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39763B" w:rsidP="00C12FE4">
            <w:pPr>
              <w:widowControl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Η Παγκόσμια Επιχειρησιακή Μονάδα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Pasteur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σημείωσε αύξηση 3,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7%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λόγω των ισχυρών </w:t>
            </w:r>
            <w:r w:rsidR="00B67BB3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πωλήσεων 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των </w:t>
            </w:r>
            <w:r w:rsidR="0040655C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παιδιατρικών εμβολίων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39763B" w:rsidP="00C12FE4">
            <w:pPr>
              <w:widowControl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Οι πωλήσεις της Παγκόσμιας Επιχειρησιακής Μονάδας Διαβήτη και Καρδιαγγειακών Νοσημάτων αυξήθηκαν κατά 3,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8%. </w:t>
            </w:r>
            <w:r w:rsidR="00B67BB3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Οι παγκόσμιες πωλήσεις του τομέα διαβήτη αυξήθηκαν κατά 1,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9%.</w:t>
            </w:r>
          </w:p>
          <w:p w:rsidR="00C12FE4" w:rsidRPr="00DB034F" w:rsidRDefault="00C12FE4" w:rsidP="00C12FE4">
            <w:pPr>
              <w:tabs>
                <w:tab w:val="left" w:pos="431"/>
              </w:tabs>
              <w:rPr>
                <w:rFonts w:ascii="Arial" w:eastAsia="Arial" w:hAnsi="Arial" w:cs="Arial"/>
                <w:spacing w:val="-1"/>
                <w:sz w:val="17"/>
                <w:szCs w:val="17"/>
                <w:highlight w:val="yellow"/>
                <w:lang w:val="el-GR"/>
              </w:rPr>
            </w:pPr>
          </w:p>
          <w:p w:rsidR="00C12FE4" w:rsidRPr="00DB034F" w:rsidRDefault="00021927" w:rsidP="00C12FE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Υποστήριξη</w:t>
            </w:r>
            <w:r w:rsidR="00B67BB3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των πωλήσεων</w:t>
            </w:r>
            <w:r w:rsidR="0039763B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το </w:t>
            </w:r>
            <w:r w:rsidR="00B67BB3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2016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από τις Μονάδες </w:t>
            </w:r>
            <w:r w:rsidR="00B67BB3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Ειδική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ς</w:t>
            </w:r>
            <w:r w:rsidR="00B67BB3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Φροντίδα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ς και Εμβολίων</w:t>
            </w:r>
          </w:p>
          <w:p w:rsidR="00C12FE4" w:rsidRPr="00DB034F" w:rsidRDefault="0039763B" w:rsidP="00C12FE4">
            <w:pPr>
              <w:widowControl/>
              <w:numPr>
                <w:ilvl w:val="0"/>
                <w:numId w:val="17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Οι καθαρές πωλήσεις το 2016 ανήλθαν σε €33.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821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εκατομμύρια, καταγράφοντας μείωση κατά 0,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7%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σύμφωνα με τα δημοσιευμένα στοιχεία και αύξηση 1,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2%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σταθερές τιμές συναλλάγματος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39763B" w:rsidP="00C12FE4">
            <w:pPr>
              <w:widowControl/>
              <w:numPr>
                <w:ilvl w:val="0"/>
                <w:numId w:val="17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Οι πωλήσεις της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Genzyme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ανήλθαν σε €5.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019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εκατομμύρια, σημειώνοντας αύξηση κατά 17,3%, ενώ οι πωλήσεις της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Pasteur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αυξήθηκαν κατά 8,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8%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€4.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577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εκατομμύρια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E65808" w:rsidP="00C12FE4">
            <w:pPr>
              <w:widowControl/>
              <w:numPr>
                <w:ilvl w:val="0"/>
                <w:numId w:val="17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Οι πωλήσεις </w:t>
            </w:r>
            <w:r w:rsidR="0039763B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της επιχειρησιακής μονάδας Αναδυόμενων Αγορών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el-GR" w:eastAsia="el-GR"/>
              </w:rPr>
              <w:t>(4)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αυξήθηκαν κατά 2,4% αγγίζοντας </w:t>
            </w:r>
            <w:r w:rsidR="0039763B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τα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€9.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593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εκατομμύρια (αύξηση κατά 7,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0% </w:t>
            </w:r>
            <w:r w:rsidR="0039763B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με εξαίρεση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τη Βενεζουέλα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).</w:t>
            </w:r>
          </w:p>
          <w:p w:rsidR="00C12FE4" w:rsidRPr="00DB034F" w:rsidRDefault="00C12FE4" w:rsidP="00C12FE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br/>
            </w:r>
            <w:r w:rsidR="00E65808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Ισ</w:t>
            </w:r>
            <w:r w:rsidR="00976F9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χυρά οικονομικά αποτελέσματα </w:t>
            </w:r>
            <w:r w:rsidR="00E65808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το </w:t>
            </w:r>
            <w:r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2016 </w:t>
            </w:r>
            <w:r w:rsidR="00021927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χάρη στην εξοικονόμηση δαπανών </w:t>
            </w:r>
            <w:r w:rsidR="000219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και ενώ έγιναν</w:t>
            </w:r>
            <w:r w:rsidR="0083730B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επενδύσεις για την</w:t>
            </w:r>
            <w:r w:rsidR="00E65808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κυκλοφορία </w:t>
            </w:r>
            <w:r w:rsidR="00C95120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νέων </w:t>
            </w:r>
            <w:r w:rsidR="00021927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προϊόντων</w:t>
            </w:r>
          </w:p>
          <w:p w:rsidR="00C12FE4" w:rsidRPr="00DB034F" w:rsidRDefault="003D3185" w:rsidP="00C12FE4">
            <w:pPr>
              <w:widowControl/>
              <w:numPr>
                <w:ilvl w:val="0"/>
                <w:numId w:val="18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Τα </w:t>
            </w:r>
            <w:r w:rsidR="0039763B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καθαρά </w:t>
            </w:r>
            <w:r w:rsidR="00C12FE4"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κέρδη δραστηριοτήτων ανά μετοχή</w:t>
            </w:r>
            <w:r w:rsidR="00C12FE4" w:rsidRPr="00DB034F">
              <w:rPr>
                <w:rFonts w:ascii="Arial" w:eastAsia="Arial" w:hAnsi="Arial" w:cs="Arial"/>
                <w:spacing w:val="-4"/>
                <w:sz w:val="17"/>
                <w:szCs w:val="17"/>
                <w:lang w:val="el-GR"/>
              </w:rPr>
              <w:t xml:space="preserve"> (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EPS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el-GR" w:eastAsia="el-GR"/>
              </w:rPr>
              <w:t>(1)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για το 2016 ανήλθαν σε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€5,68 (4,1%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σταθερές τιμές συναλλάγματος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) και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τα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κέρδη ανά μετοχή βάσει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IFRS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ανήλθαν σε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€3,66 (11,6% σύμφωνα με τα δημοσιευμένα στοιχεία).</w:t>
            </w:r>
          </w:p>
          <w:p w:rsidR="00C12FE4" w:rsidRPr="00DB034F" w:rsidRDefault="003D3185" w:rsidP="00C12FE4">
            <w:pPr>
              <w:widowControl/>
              <w:numPr>
                <w:ilvl w:val="0"/>
                <w:numId w:val="18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Τα </w:t>
            </w:r>
            <w:r w:rsidR="00976F9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καθαρά </w:t>
            </w:r>
            <w:r w:rsidRPr="00DB034F">
              <w:rPr>
                <w:rFonts w:ascii="Arial" w:eastAsia="Arial" w:hAnsi="Arial" w:cs="Arial"/>
                <w:spacing w:val="-1"/>
                <w:sz w:val="17"/>
                <w:szCs w:val="17"/>
                <w:lang w:val="el-GR"/>
              </w:rPr>
              <w:t>κέρδη δραστηριοτήτων ανά μετοχή</w:t>
            </w:r>
            <w:r w:rsidRPr="00DB034F">
              <w:rPr>
                <w:rFonts w:ascii="Arial" w:eastAsia="Arial" w:hAnsi="Arial" w:cs="Arial"/>
                <w:spacing w:val="-4"/>
                <w:sz w:val="17"/>
                <w:szCs w:val="17"/>
                <w:lang w:val="el-GR"/>
              </w:rPr>
              <w:t xml:space="preserve"> για το 4ο τρίμηνο του 2016 ήταν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€1,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25, 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καταγράφοντας μείωση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1,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5%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σε σταθερές τιμές συναλλάγματος, </w:t>
            </w:r>
            <w:r w:rsidR="0040655C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εξαιτίας της μη ευνοϊκής σύγκρισης φορολογικών συντελεστών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3D3185" w:rsidRPr="00DB034F" w:rsidRDefault="0039763B" w:rsidP="00C12FE4">
            <w:pPr>
              <w:widowControl/>
              <w:numPr>
                <w:ilvl w:val="0"/>
                <w:numId w:val="18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Τα λειτουργικά έσοδα δραστηριοτήτων για το </w:t>
            </w:r>
            <w:r w:rsidRPr="00DB034F">
              <w:rPr>
                <w:rFonts w:ascii="Arial" w:eastAsia="Arial" w:hAnsi="Arial" w:cs="Arial"/>
                <w:spacing w:val="-4"/>
                <w:sz w:val="17"/>
                <w:szCs w:val="17"/>
                <w:lang w:val="el-GR"/>
              </w:rPr>
              <w:t xml:space="preserve">4ο τρίμηνο του 2016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αυ</w:t>
            </w:r>
            <w:r w:rsidR="003D3185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ξήθηκαν κατά 3,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7% </w:t>
            </w:r>
            <w:r w:rsidR="003D3185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σταθερές τιμές συναλλάγματος</w:t>
            </w:r>
            <w:r w:rsidR="00C325C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  <w:bookmarkStart w:id="0" w:name="_GoBack"/>
            <w:bookmarkEnd w:id="0"/>
          </w:p>
          <w:p w:rsidR="00C12FE4" w:rsidRPr="00DB034F" w:rsidRDefault="003D3185" w:rsidP="00C12FE4">
            <w:pPr>
              <w:widowControl/>
              <w:numPr>
                <w:ilvl w:val="0"/>
                <w:numId w:val="18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Το διοικητικό συμβούλιο προτείνει μέρισμα €2,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96, </w:t>
            </w:r>
            <w:r w:rsidR="00021927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ετήσια αύξηση 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που παρατηρείται για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23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η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συνεχόμενη</w:t>
            </w:r>
            <w:r w:rsid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χρονιά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C12FE4" w:rsidP="001C70EC">
            <w:pPr>
              <w:pStyle w:val="TableParagraph"/>
              <w:ind w:left="71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</w:p>
          <w:p w:rsidR="00C12FE4" w:rsidRPr="00DB034F" w:rsidRDefault="003D3185" w:rsidP="00C12FE4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Η </w:t>
            </w:r>
            <w:r w:rsidR="0039763B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>Sanofi</w:t>
            </w:r>
            <w:r w:rsidR="0039763B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σημειώνει πρόοδο στην </w:t>
            </w:r>
            <w:r w:rsidR="00976F9C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>προώθηση</w:t>
            </w:r>
            <w:r w:rsidR="0039763B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 των στρατηγικών προτεραιοτήτων της</w:t>
            </w:r>
          </w:p>
          <w:p w:rsidR="00C12FE4" w:rsidRPr="00DB034F" w:rsidRDefault="00DC033A" w:rsidP="00C12FE4">
            <w:pPr>
              <w:widowControl/>
              <w:numPr>
                <w:ilvl w:val="0"/>
                <w:numId w:val="19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Η ολοκλήρωση της ανταλλαγής δραστηριοτήτων με την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Boehringer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Ingelheim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(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BI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) </w:t>
            </w:r>
            <w:r w:rsidR="00963B20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τοποθετεί τη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963B20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παγκόσμια ηγετική θέση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στον τομέα των Καταναλωτικών Προϊόντων Υγείας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286A32" w:rsidP="00C12FE4">
            <w:pPr>
              <w:widowControl/>
              <w:numPr>
                <w:ilvl w:val="0"/>
                <w:numId w:val="19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Λύεται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η κοινοπραξία εμβολίων της </w:t>
            </w:r>
            <w:r w:rsidR="00DC033A" w:rsidRPr="00DB034F">
              <w:rPr>
                <w:rFonts w:ascii="Arial" w:eastAsia="Times New Roman" w:hAnsi="Arial" w:cs="Arial"/>
                <w:sz w:val="17"/>
                <w:szCs w:val="17"/>
                <w:lang w:val="en-GB" w:eastAsia="el-GR"/>
              </w:rPr>
              <w:t>Sanofi</w:t>
            </w:r>
            <w:r w:rsidR="00DC033A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DC033A" w:rsidRPr="00DB034F">
              <w:rPr>
                <w:rFonts w:ascii="Arial" w:eastAsia="Times New Roman" w:hAnsi="Arial" w:cs="Arial"/>
                <w:sz w:val="17"/>
                <w:szCs w:val="17"/>
                <w:lang w:val="en-GB" w:eastAsia="el-GR"/>
              </w:rPr>
              <w:t>Pasteur</w:t>
            </w:r>
            <w:r w:rsidR="00DC033A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και </w:t>
            </w: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της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n-GB" w:eastAsia="el-GR"/>
              </w:rPr>
              <w:t>MSD</w:t>
            </w:r>
            <w:r w:rsidR="00853664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και η καθεμία θα</w:t>
            </w: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εφαρμόσει</w:t>
            </w:r>
            <w:r w:rsidR="00963B20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ξεχωριστή στρατηγική στο πεδίο των εμβολίων στην Ευρώπη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021927" w:rsidP="00C12FE4">
            <w:pPr>
              <w:widowControl/>
              <w:numPr>
                <w:ilvl w:val="0"/>
                <w:numId w:val="19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Κυκλοφόρησε </w:t>
            </w:r>
            <w:r w:rsidR="0083730B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στις ΗΠΑ και </w:t>
            </w:r>
            <w:r w:rsidR="0083730B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εγκρίθηκε στην ΕΕ </w:t>
            </w: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ο σταθερός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συνδιασμός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ινσουλίνης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glargine</w:t>
            </w:r>
            <w:proofErr w:type="spellEnd"/>
            <w:r w:rsidRP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100 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U</w:t>
            </w:r>
            <w:r w:rsidRP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/</w:t>
            </w:r>
            <w:r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ml</w:t>
            </w:r>
            <w:r w:rsidRPr="00021927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με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λιξισενατίδη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για </w:t>
            </w:r>
            <w:r w:rsidR="00DC033A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τη θεραπεία ασθενών με διαβήτη τύπου 2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DC033A" w:rsidP="00C12FE4">
            <w:pPr>
              <w:widowControl/>
              <w:numPr>
                <w:ilvl w:val="0"/>
                <w:numId w:val="19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Εγκρίθηκε το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sarilumab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για τη θεραπεία της ρευματοειδούς αρθρίτιδας στον Καναδά</w:t>
            </w:r>
            <w:r w:rsidR="00976F9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,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ενώ προγραμματίζεται η εκ νέου υποβολή φακέλου για έγκριση στις ΗΠΑ στη διάρκεια του 1ου τριμήνου του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2017.</w:t>
            </w:r>
          </w:p>
          <w:p w:rsidR="00C12FE4" w:rsidRPr="00DB034F" w:rsidRDefault="0040655C" w:rsidP="00C12FE4">
            <w:pPr>
              <w:widowControl/>
              <w:numPr>
                <w:ilvl w:val="0"/>
                <w:numId w:val="19"/>
              </w:numPr>
              <w:ind w:left="945"/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Ξεκίνησαν κλινικές μελέτες με 5 </w:t>
            </w:r>
            <w:r w:rsidR="004715E8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νέους δραστικούς παράγοντες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το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2016: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isatuximab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,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PD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-1,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sotagliflozin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,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olipudase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alfa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3D3185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και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proofErr w:type="spellStart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NeoGAA</w:t>
            </w:r>
            <w:proofErr w:type="spellEnd"/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.</w:t>
            </w:r>
          </w:p>
          <w:p w:rsidR="00C12FE4" w:rsidRPr="00DB034F" w:rsidRDefault="00C12FE4" w:rsidP="00C12FE4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l-GR"/>
              </w:rPr>
            </w:pPr>
            <w:r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br/>
            </w:r>
            <w:r w:rsidR="00DC033A"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l-GR" w:eastAsia="el-GR"/>
              </w:rPr>
              <w:t xml:space="preserve">Οικονομική πρόβλεψη για το </w:t>
            </w:r>
            <w:r w:rsidRPr="00DB034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l-GR"/>
              </w:rPr>
              <w:t xml:space="preserve">2017 </w:t>
            </w:r>
          </w:p>
          <w:p w:rsidR="0078748C" w:rsidRPr="0078748C" w:rsidRDefault="00DC033A" w:rsidP="0078748C">
            <w:pPr>
              <w:pStyle w:val="ListParagraph"/>
              <w:numPr>
                <w:ilvl w:val="0"/>
                <w:numId w:val="15"/>
              </w:numPr>
              <w:tabs>
                <w:tab w:val="left" w:pos="432"/>
              </w:tabs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Η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Sanofi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αναμένει τα κέρδη δραστηριοτήτων ανά μετοχή (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EPS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el-GR" w:eastAsia="el-GR"/>
              </w:rPr>
              <w:t>(1)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το 2017 να διατηρηθούν στο 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-3%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vertAlign w:val="superscript"/>
                <w:lang w:val="el-GR" w:eastAsia="el-GR"/>
              </w:rPr>
              <w:t>(5)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 </w:t>
            </w:r>
            <w:r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σε σταθερές τιμές συναλλάγματος, εξαιρουμένων απρόβλεπτων δυσμενών εξελίξεων,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40655C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σύμφωνα με </w:t>
            </w:r>
            <w:r w:rsidR="00976F9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παλαιότερη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</w:t>
            </w:r>
            <w:r w:rsidR="0040655C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πρόβλεψ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η που </w:t>
            </w:r>
            <w:r w:rsidR="00976F9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συμπεριλήφθηκε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στον Στρατηγικό Χάρτη για την περίοδο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2016-17. 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Εφαρμόζοντας τον μέσο όρο των συναλλαγματικών ισοτιμιών</w:t>
            </w:r>
            <w:r w:rsidR="00976F9C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τον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Δεκέμβριο του 2016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, 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η επίπτωση του συναλλάγματος στα καθαρά κέρδη ανά μετοχή το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2017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υπολογίζεται ότι θα κυμαίνεται μεταξύ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+3% </w:t>
            </w:r>
            <w:r w:rsidR="00DB034F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>και</w:t>
            </w:r>
            <w:r w:rsidR="00C12FE4" w:rsidRPr="00DB034F">
              <w:rPr>
                <w:rFonts w:ascii="Arial" w:eastAsia="Times New Roman" w:hAnsi="Arial" w:cs="Arial"/>
                <w:sz w:val="17"/>
                <w:szCs w:val="17"/>
                <w:lang w:val="el-GR" w:eastAsia="el-GR"/>
              </w:rPr>
              <w:t xml:space="preserve"> +4%.</w:t>
            </w:r>
          </w:p>
        </w:tc>
      </w:tr>
      <w:tr w:rsidR="002D3EB0" w:rsidRPr="00021927" w:rsidTr="0087762B">
        <w:trPr>
          <w:trHeight w:hRule="exact" w:val="2152"/>
        </w:trPr>
        <w:tc>
          <w:tcPr>
            <w:tcW w:w="10958" w:type="dxa"/>
            <w:tcBorders>
              <w:top w:val="single" w:sz="12" w:space="0" w:color="909ED2"/>
              <w:left w:val="nil"/>
              <w:bottom w:val="nil"/>
              <w:right w:val="nil"/>
            </w:tcBorders>
            <w:shd w:val="clear" w:color="auto" w:fill="EFE5D2"/>
          </w:tcPr>
          <w:p w:rsidR="002D3EB0" w:rsidRPr="00A6715A" w:rsidRDefault="00747672">
            <w:pPr>
              <w:pStyle w:val="TableParagraph"/>
              <w:spacing w:before="125"/>
              <w:ind w:left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  <w:lang w:val="el-GR"/>
              </w:rPr>
              <w:lastRenderedPageBreak/>
              <w:t>Ο</w:t>
            </w:r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 xml:space="preserve"> </w:t>
            </w:r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  <w:lang w:val="el-GR"/>
              </w:rPr>
              <w:t>κ</w:t>
            </w:r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 xml:space="preserve">. </w:t>
            </w:r>
            <w:r w:rsidRPr="00A6715A">
              <w:rPr>
                <w:rFonts w:ascii="Arial" w:hAnsi="Arial" w:cs="Arial"/>
                <w:b/>
                <w:color w:val="444491"/>
                <w:sz w:val="20"/>
              </w:rPr>
              <w:t>Olivier</w:t>
            </w:r>
            <w:r w:rsidRPr="00A6715A">
              <w:rPr>
                <w:rFonts w:ascii="Arial" w:hAnsi="Arial" w:cs="Arial"/>
                <w:b/>
                <w:color w:val="444491"/>
                <w:spacing w:val="-11"/>
                <w:sz w:val="20"/>
              </w:rPr>
              <w:t xml:space="preserve"> </w:t>
            </w:r>
            <w:proofErr w:type="spellStart"/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Brandicourt</w:t>
            </w:r>
            <w:proofErr w:type="spellEnd"/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 xml:space="preserve">, 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Sanofi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1"/>
                <w:sz w:val="20"/>
              </w:rPr>
              <w:t xml:space="preserve"> 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Chief</w:t>
            </w:r>
            <w:r w:rsidR="00E363DA" w:rsidRPr="00A6715A">
              <w:rPr>
                <w:rFonts w:ascii="Arial" w:hAnsi="Arial" w:cs="Arial"/>
                <w:b/>
                <w:color w:val="444491"/>
                <w:spacing w:val="-7"/>
                <w:sz w:val="20"/>
              </w:rPr>
              <w:t xml:space="preserve"> 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Executive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0"/>
                <w:sz w:val="20"/>
              </w:rPr>
              <w:t xml:space="preserve"> 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Officer,</w:t>
            </w:r>
            <w:r w:rsidR="00E363DA" w:rsidRPr="00A6715A">
              <w:rPr>
                <w:rFonts w:ascii="Arial" w:hAnsi="Arial" w:cs="Arial"/>
                <w:b/>
                <w:color w:val="444491"/>
                <w:spacing w:val="-9"/>
                <w:sz w:val="20"/>
              </w:rPr>
              <w:t xml:space="preserve"> </w:t>
            </w:r>
            <w:r w:rsidRPr="00A6715A">
              <w:rPr>
                <w:rFonts w:ascii="Arial" w:hAnsi="Arial" w:cs="Arial"/>
                <w:b/>
                <w:color w:val="444491"/>
                <w:spacing w:val="-1"/>
                <w:sz w:val="20"/>
                <w:lang w:val="el-GR"/>
              </w:rPr>
              <w:t>σχολίασε</w:t>
            </w:r>
            <w:r w:rsidR="00E363DA" w:rsidRPr="00A6715A">
              <w:rPr>
                <w:rFonts w:ascii="Arial" w:hAnsi="Arial" w:cs="Arial"/>
                <w:b/>
                <w:color w:val="444491"/>
                <w:spacing w:val="-1"/>
                <w:sz w:val="20"/>
              </w:rPr>
              <w:t>:</w:t>
            </w:r>
          </w:p>
          <w:p w:rsidR="00AE0BE6" w:rsidRPr="00286A32" w:rsidRDefault="00C12FE4" w:rsidP="00062A6D">
            <w:pPr>
              <w:pStyle w:val="TableParagraph"/>
              <w:ind w:left="110" w:right="107"/>
              <w:jc w:val="both"/>
              <w:rPr>
                <w:rFonts w:ascii="Arial" w:eastAsia="Arial" w:hAnsi="Arial" w:cs="Arial"/>
                <w:sz w:val="19"/>
                <w:szCs w:val="19"/>
                <w:lang w:val="el-GR"/>
              </w:rPr>
            </w:pP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"</w:t>
            </w:r>
            <w:r w:rsidR="00C245B4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Το 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2016 </w:t>
            </w:r>
            <w:r w:rsidR="007A552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ήταν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μ</w:t>
            </w:r>
            <w:r w:rsidR="0040655C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ί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α περίοδος έντονης δραστηριότητας για τη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l-GR"/>
              </w:rPr>
              <w:t>Sanofi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,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καθώς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σημειώσαμε σημαντική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πρόοδο </w:t>
            </w:r>
            <w:r w:rsidR="0040655C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στο πλαίσιο του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στ</w:t>
            </w:r>
            <w:r w:rsidR="0040655C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ρατηγικού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μας χάρτη για το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2020. </w:t>
            </w:r>
            <w:r w:rsidR="00C245B4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Ολοκληρώσαμε με επιτυχία τη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ν</w:t>
            </w:r>
            <w:r w:rsidR="00C245B4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ανταλλαγή με την </w:t>
            </w:r>
            <w:proofErr w:type="spellStart"/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l-GR"/>
              </w:rPr>
              <w:t>Boehringer</w:t>
            </w:r>
            <w:proofErr w:type="spellEnd"/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proofErr w:type="spellStart"/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l-GR"/>
              </w:rPr>
              <w:t>Ingelheim</w:t>
            </w:r>
            <w:proofErr w:type="spellEnd"/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,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γεγονός που μας 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έφερε σε ηγετική θέση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στον τομέα των Καταναλωτικών Προϊόντων Υγείας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. 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Η βελτιστοποίηση της οργάνωσής μας άρχισε να αποδίδει καρπούς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και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r w:rsidR="0040655C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είχε ως αποτέλεσμα μια πιο ισχυρή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οικονομική απόδοση</w:t>
            </w:r>
            <w:r w:rsidR="0040655C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σε σχέση με</w:t>
            </w:r>
            <w:r w:rsidR="007267C9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τις αρχικές προσδοκίες μας. </w:t>
            </w:r>
            <w:r w:rsidR="00C245B4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Παράλληλα, προχωρήσαμε στην κατάθεση φακέλου για την έγκριση του πρωτοποριακού μας καινοτόμου προϊόντος </w:t>
            </w:r>
            <w:proofErr w:type="spellStart"/>
            <w:r w:rsidR="007A5521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l-GR"/>
              </w:rPr>
              <w:t>dupilumab</w:t>
            </w:r>
            <w:proofErr w:type="spellEnd"/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l-GR"/>
              </w:rPr>
              <w:t> </w:t>
            </w:r>
            <w:r w:rsidR="00C245B4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για την πρώτη ένδειξη, την ατοπική δερματίτιδα, στις ΗΠΑ και την Ευρώπη.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Επιπλέον</w:t>
            </w:r>
            <w:r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, </w:t>
            </w:r>
            <w:r w:rsidR="00062A6D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ξεκίνησαν εγκριτικές μελέτες με 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πέντε νέ</w:t>
            </w:r>
            <w:r w:rsidR="007A552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ους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δραστικ</w:t>
            </w:r>
            <w:r w:rsidR="007A552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ούς</w:t>
            </w:r>
            <w:r w:rsidR="00977682" w:rsidRPr="00286A32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 xml:space="preserve"> </w:t>
            </w:r>
            <w:r w:rsidR="007A552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l-GR" w:eastAsia="el-GR"/>
              </w:rPr>
              <w:t>παράγοντες</w:t>
            </w:r>
            <w:r w:rsidR="00E363DA" w:rsidRPr="00286A32">
              <w:rPr>
                <w:rFonts w:ascii="Arial" w:eastAsia="Arial" w:hAnsi="Arial" w:cs="Arial"/>
                <w:i/>
                <w:spacing w:val="-1"/>
                <w:sz w:val="19"/>
                <w:szCs w:val="19"/>
                <w:lang w:val="el-GR"/>
              </w:rPr>
              <w:t>.”</w:t>
            </w:r>
          </w:p>
        </w:tc>
      </w:tr>
    </w:tbl>
    <w:p w:rsidR="0011714A" w:rsidRDefault="00E363DA" w:rsidP="009C3ADE">
      <w:pPr>
        <w:tabs>
          <w:tab w:val="left" w:pos="356"/>
        </w:tabs>
        <w:spacing w:before="52"/>
        <w:ind w:right="140"/>
        <w:jc w:val="both"/>
        <w:rPr>
          <w:rFonts w:ascii="Arial" w:eastAsia="Arial" w:hAnsi="Arial" w:cs="Arial"/>
          <w:i/>
          <w:sz w:val="14"/>
          <w:szCs w:val="14"/>
          <w:lang w:val="el-GR"/>
        </w:rPr>
      </w:pPr>
      <w:r w:rsidRPr="009C727E">
        <w:rPr>
          <w:rFonts w:ascii="Arial" w:eastAsia="Arial" w:hAnsi="Arial" w:cs="Arial"/>
          <w:i/>
          <w:spacing w:val="1"/>
          <w:sz w:val="14"/>
          <w:szCs w:val="14"/>
          <w:lang w:val="el-GR"/>
        </w:rPr>
        <w:t xml:space="preserve"> 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(1) </w:t>
      </w:r>
      <w:r w:rsidR="0011714A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Προκειμένου να διευκολυνθεί η κατανόηση των επιχειρησιακών επιδόσεων, η Sanofi σχολιάζει τα καθαρά κέρδη δραστηριοτήτων της. Τα καθαρά κέρδη δραστηριοτήτων συνιστούν έναν οικονομικό δείκτη, διαφοροποιημένο ως προς τις γενικά αποδεκτές αρχές non-GAAP (βλέπε Παράρτημα 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>11 </w:t>
      </w:r>
      <w:r w:rsidR="0011714A" w:rsidRPr="009C3ADE">
        <w:rPr>
          <w:rFonts w:ascii="Arial" w:eastAsia="Arial" w:hAnsi="Arial" w:cs="Arial"/>
          <w:i/>
          <w:sz w:val="14"/>
          <w:szCs w:val="14"/>
          <w:lang w:val="el-GR"/>
        </w:rPr>
        <w:t>για ορισμούς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).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Η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ενοποιημένη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κατάσταση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αποτελεσμάτων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για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το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4ο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τρίμηνο</w:t>
      </w:r>
      <w:r w:rsidR="009C3ADE" w:rsidRP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του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 2016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και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για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το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 2016 </w:t>
      </w:r>
      <w:r w:rsidR="009C3ADE">
        <w:rPr>
          <w:rFonts w:ascii="Arial" w:eastAsia="Arial" w:hAnsi="Arial" w:cs="Arial"/>
          <w:i/>
          <w:spacing w:val="5"/>
          <w:sz w:val="14"/>
          <w:szCs w:val="14"/>
          <w:lang w:val="el-GR"/>
        </w:rPr>
        <w:t>παρέχεται στο Παράρτημα</w:t>
      </w:r>
      <w:r w:rsidR="009C3ADE" w:rsidRPr="00924630">
        <w:rPr>
          <w:rFonts w:ascii="Arial" w:eastAsia="Arial" w:hAnsi="Arial" w:cs="Arial"/>
          <w:i/>
          <w:spacing w:val="5"/>
          <w:sz w:val="14"/>
          <w:szCs w:val="14"/>
          <w:lang w:val="el-GR"/>
        </w:rPr>
        <w:t xml:space="preserve"> 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>4</w:t>
      </w:r>
      <w:r w:rsidR="009C3ADE" w:rsidRPr="00924630">
        <w:rPr>
          <w:rFonts w:ascii="Arial" w:eastAsia="Arial" w:hAnsi="Arial" w:cs="Arial"/>
          <w:i/>
          <w:spacing w:val="7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7"/>
          <w:sz w:val="14"/>
          <w:szCs w:val="14"/>
          <w:lang w:val="el-GR"/>
        </w:rPr>
        <w:t xml:space="preserve">του πλήρους δελτίου τύπου στα αγγλικά που βρίσκεται στο </w:t>
      </w:r>
      <w:hyperlink r:id="rId7" w:history="1">
        <w:r w:rsidR="009C3ADE" w:rsidRPr="00E20CCA">
          <w:rPr>
            <w:rStyle w:val="Hyperlink"/>
            <w:rFonts w:ascii="Arial" w:eastAsia="Arial" w:hAnsi="Arial" w:cs="Arial"/>
            <w:i/>
            <w:spacing w:val="7"/>
            <w:sz w:val="14"/>
            <w:szCs w:val="14"/>
          </w:rPr>
          <w:t>www</w:t>
        </w:r>
        <w:r w:rsidR="009C3ADE" w:rsidRPr="008A4ACE">
          <w:rPr>
            <w:rStyle w:val="Hyperlink"/>
            <w:rFonts w:ascii="Arial" w:eastAsia="Arial" w:hAnsi="Arial" w:cs="Arial"/>
            <w:i/>
            <w:spacing w:val="7"/>
            <w:sz w:val="14"/>
            <w:szCs w:val="14"/>
            <w:lang w:val="el-GR"/>
          </w:rPr>
          <w:t>.</w:t>
        </w:r>
        <w:r w:rsidR="009C3ADE" w:rsidRPr="00E20CCA">
          <w:rPr>
            <w:rStyle w:val="Hyperlink"/>
            <w:rFonts w:ascii="Arial" w:eastAsia="Arial" w:hAnsi="Arial" w:cs="Arial"/>
            <w:i/>
            <w:spacing w:val="7"/>
            <w:sz w:val="14"/>
            <w:szCs w:val="14"/>
          </w:rPr>
          <w:t>sanofi</w:t>
        </w:r>
        <w:r w:rsidR="009C3ADE" w:rsidRPr="008A4ACE">
          <w:rPr>
            <w:rStyle w:val="Hyperlink"/>
            <w:rFonts w:ascii="Arial" w:eastAsia="Arial" w:hAnsi="Arial" w:cs="Arial"/>
            <w:i/>
            <w:spacing w:val="7"/>
            <w:sz w:val="14"/>
            <w:szCs w:val="14"/>
            <w:lang w:val="el-GR"/>
          </w:rPr>
          <w:t>.</w:t>
        </w:r>
        <w:r w:rsidR="009C3ADE" w:rsidRPr="00E20CCA">
          <w:rPr>
            <w:rStyle w:val="Hyperlink"/>
            <w:rFonts w:ascii="Arial" w:eastAsia="Arial" w:hAnsi="Arial" w:cs="Arial"/>
            <w:i/>
            <w:spacing w:val="7"/>
            <w:sz w:val="14"/>
            <w:szCs w:val="14"/>
          </w:rPr>
          <w:t>com</w:t>
        </w:r>
      </w:hyperlink>
      <w:r w:rsidR="009C3ADE" w:rsidRPr="008A4ACE">
        <w:rPr>
          <w:rFonts w:ascii="Arial" w:eastAsia="Arial" w:hAnsi="Arial" w:cs="Arial"/>
          <w:i/>
          <w:spacing w:val="7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7"/>
          <w:sz w:val="14"/>
          <w:szCs w:val="14"/>
          <w:lang w:val="el-GR"/>
        </w:rPr>
        <w:t xml:space="preserve">και ο πίνακας της συμφωνίας των καθαρών κερδών δραστηριοτήτων με τα δημοσιευμένα καθαρά κέρδη βάσει </w:t>
      </w:r>
      <w:r w:rsidR="009C3ADE">
        <w:rPr>
          <w:rFonts w:ascii="Arial" w:eastAsia="Arial" w:hAnsi="Arial" w:cs="Arial"/>
          <w:i/>
          <w:spacing w:val="-1"/>
          <w:sz w:val="14"/>
          <w:szCs w:val="14"/>
        </w:rPr>
        <w:t>IFRS</w:t>
      </w:r>
      <w:r w:rsidR="009C3ADE" w:rsidRPr="00924630">
        <w:rPr>
          <w:rFonts w:ascii="Arial" w:eastAsia="Arial" w:hAnsi="Arial" w:cs="Arial"/>
          <w:i/>
          <w:spacing w:val="2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2"/>
          <w:sz w:val="14"/>
          <w:szCs w:val="14"/>
          <w:lang w:val="el-GR"/>
        </w:rPr>
        <w:t>βρίσκεται στο Παράρτημα</w:t>
      </w:r>
      <w:r w:rsidR="009C3ADE" w:rsidRPr="00924630">
        <w:rPr>
          <w:rFonts w:ascii="Arial" w:eastAsia="Arial" w:hAnsi="Arial" w:cs="Arial"/>
          <w:i/>
          <w:spacing w:val="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3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 xml:space="preserve">. 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(2)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Οι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ποσοστιαίες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μεταβολές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στις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καθαρές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πωλήσεις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και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τις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συνολικές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πωλήσεις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εκφράζονται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σε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σταθερές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τιμές</w:t>
      </w:r>
      <w:r w:rsidR="009C3ADE" w:rsidRPr="00924630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συναλλάγματος</w:t>
      </w:r>
      <w:r w:rsidR="009C3ADE" w:rsidRPr="00924630">
        <w:rPr>
          <w:rFonts w:ascii="Arial" w:eastAsia="Arial" w:hAnsi="Arial" w:cs="Arial"/>
          <w:i/>
          <w:spacing w:val="-5"/>
          <w:sz w:val="14"/>
          <w:szCs w:val="14"/>
          <w:lang w:val="el-GR"/>
        </w:rPr>
        <w:t xml:space="preserve"> 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(</w:t>
      </w:r>
      <w:r w:rsidR="009C3ADE">
        <w:rPr>
          <w:rFonts w:ascii="Arial" w:eastAsia="Arial" w:hAnsi="Arial" w:cs="Arial"/>
          <w:i/>
          <w:spacing w:val="-1"/>
          <w:sz w:val="14"/>
          <w:szCs w:val="14"/>
        </w:rPr>
        <w:t>CER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)</w:t>
      </w:r>
      <w:r w:rsidR="009C3ADE" w:rsidRPr="00924630">
        <w:rPr>
          <w:rFonts w:ascii="Arial" w:eastAsia="Arial" w:hAnsi="Arial" w:cs="Arial"/>
          <w:i/>
          <w:spacing w:val="-4"/>
          <w:sz w:val="14"/>
          <w:szCs w:val="14"/>
          <w:lang w:val="el-GR"/>
        </w:rPr>
        <w:t xml:space="preserve"> 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εκτ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ός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εάν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αναφέρεται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διαφορετικά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(βλ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έπε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Παράρτημα</w:t>
      </w:r>
      <w:r w:rsidR="009C3ADE" w:rsidRPr="00924630">
        <w:rPr>
          <w:rFonts w:ascii="Arial" w:eastAsia="Arial" w:hAnsi="Arial" w:cs="Arial"/>
          <w:i/>
          <w:spacing w:val="-2"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11</w:t>
      </w:r>
      <w:r w:rsidR="009C3ADE" w:rsidRPr="00924630">
        <w:rPr>
          <w:rFonts w:ascii="Arial" w:eastAsia="Arial" w:hAnsi="Arial" w:cs="Arial"/>
          <w:i/>
          <w:spacing w:val="-1"/>
          <w:sz w:val="14"/>
          <w:szCs w:val="14"/>
          <w:lang w:val="el-GR"/>
        </w:rPr>
        <w:t>).</w:t>
      </w:r>
      <w:r w:rsidR="009C3ADE" w:rsidRPr="00924630">
        <w:rPr>
          <w:rFonts w:ascii="Arial" w:eastAsia="Arial" w:hAnsi="Arial" w:cs="Arial"/>
          <w:i/>
          <w:spacing w:val="-3"/>
          <w:sz w:val="14"/>
          <w:szCs w:val="14"/>
          <w:lang w:val="el-GR"/>
        </w:rPr>
        <w:t xml:space="preserve"> 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(3)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Στοιχεία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για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τη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proofErr w:type="spellStart"/>
      <w:r w:rsidR="009C3ADE">
        <w:rPr>
          <w:rFonts w:ascii="Arial" w:eastAsia="Arial" w:hAnsi="Arial" w:cs="Arial"/>
          <w:i/>
          <w:sz w:val="14"/>
          <w:szCs w:val="14"/>
        </w:rPr>
        <w:t>Merial</w:t>
      </w:r>
      <w:proofErr w:type="spellEnd"/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παρ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έχονται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στο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παράρτημα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 xml:space="preserve"> 5.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 (4) </w:t>
      </w:r>
      <w:r w:rsidR="009C3ADE" w:rsidRPr="009C3ADE">
        <w:rPr>
          <w:rFonts w:ascii="Arial" w:eastAsia="Arial" w:hAnsi="Arial" w:cs="Arial"/>
          <w:i/>
          <w:sz w:val="14"/>
          <w:szCs w:val="14"/>
          <w:lang w:val="el-GR"/>
        </w:rPr>
        <w:t>Βλ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έπε σελίδα 8.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 xml:space="preserve"> (5)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>Τα κ</w:t>
      </w:r>
      <w:r w:rsidR="000B3D23">
        <w:rPr>
          <w:rFonts w:ascii="Arial" w:eastAsia="Arial" w:hAnsi="Arial" w:cs="Arial"/>
          <w:i/>
          <w:sz w:val="14"/>
          <w:szCs w:val="14"/>
          <w:lang w:val="el-GR"/>
        </w:rPr>
        <w:t xml:space="preserve">έρδη δραστηριοτήτων ανά μετοχή </w:t>
      </w:r>
      <w:r w:rsidR="009C3ADE">
        <w:rPr>
          <w:rFonts w:ascii="Arial" w:eastAsia="Arial" w:hAnsi="Arial" w:cs="Arial"/>
          <w:i/>
          <w:sz w:val="14"/>
          <w:szCs w:val="14"/>
          <w:lang w:val="el-GR"/>
        </w:rPr>
        <w:t xml:space="preserve"> για το 2016 ήταν €5,</w:t>
      </w:r>
      <w:r w:rsidR="0011714A" w:rsidRPr="003549A4">
        <w:rPr>
          <w:rFonts w:ascii="Arial" w:eastAsia="Arial" w:hAnsi="Arial" w:cs="Arial"/>
          <w:i/>
          <w:sz w:val="14"/>
          <w:szCs w:val="14"/>
          <w:lang w:val="el-GR"/>
        </w:rPr>
        <w:t>68.</w:t>
      </w:r>
    </w:p>
    <w:p w:rsidR="0078748C" w:rsidRDefault="0078748C" w:rsidP="009C3ADE">
      <w:pPr>
        <w:tabs>
          <w:tab w:val="left" w:pos="356"/>
        </w:tabs>
        <w:spacing w:before="52"/>
        <w:ind w:right="140"/>
        <w:jc w:val="both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48C" w:rsidRDefault="0078748C" w:rsidP="009C3ADE">
      <w:pPr>
        <w:tabs>
          <w:tab w:val="left" w:pos="356"/>
        </w:tabs>
        <w:spacing w:before="52"/>
        <w:ind w:right="140"/>
        <w:jc w:val="both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48C" w:rsidRDefault="0078748C" w:rsidP="009C3ADE">
      <w:pPr>
        <w:tabs>
          <w:tab w:val="left" w:pos="356"/>
        </w:tabs>
        <w:spacing w:before="52"/>
        <w:ind w:right="140"/>
        <w:jc w:val="both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48C" w:rsidRDefault="0078748C" w:rsidP="009C3ADE">
      <w:pPr>
        <w:tabs>
          <w:tab w:val="left" w:pos="356"/>
        </w:tabs>
        <w:spacing w:before="52"/>
        <w:ind w:right="140"/>
        <w:jc w:val="both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48C" w:rsidRDefault="0078748C" w:rsidP="009C3ADE">
      <w:pPr>
        <w:tabs>
          <w:tab w:val="left" w:pos="356"/>
        </w:tabs>
        <w:spacing w:before="52"/>
        <w:ind w:right="140"/>
        <w:jc w:val="both"/>
        <w:rPr>
          <w:rFonts w:ascii="Arial" w:eastAsia="Times New Roman" w:hAnsi="Arial" w:cs="Arial"/>
          <w:color w:val="222222"/>
          <w:sz w:val="19"/>
          <w:szCs w:val="19"/>
          <w:lang w:val="el-GR" w:eastAsia="el-GR"/>
        </w:rPr>
      </w:pPr>
    </w:p>
    <w:p w:rsidR="0078748C" w:rsidRPr="006B2B22" w:rsidRDefault="0078748C" w:rsidP="0078748C">
      <w:pPr>
        <w:spacing w:line="276" w:lineRule="auto"/>
        <w:jc w:val="right"/>
        <w:rPr>
          <w:rFonts w:ascii="Arial" w:eastAsia="Calibri" w:hAnsi="Arial" w:cs="Arial"/>
          <w:b/>
          <w:lang w:val="el-GR"/>
        </w:rPr>
      </w:pPr>
      <w:r w:rsidRPr="006B2B22">
        <w:rPr>
          <w:rFonts w:ascii="Arial" w:eastAsia="Calibri" w:hAnsi="Arial" w:cs="Arial"/>
          <w:b/>
          <w:lang w:val="el-GR"/>
        </w:rPr>
        <w:t xml:space="preserve">Τμήμα Επικοινωνίας </w:t>
      </w:r>
      <w:r w:rsidRPr="006B2B22">
        <w:rPr>
          <w:rFonts w:ascii="Arial" w:eastAsia="Calibri" w:hAnsi="Arial" w:cs="Arial"/>
          <w:b/>
        </w:rPr>
        <w:t>Sanofi</w:t>
      </w:r>
      <w:r w:rsidRPr="006B2B22">
        <w:rPr>
          <w:rFonts w:ascii="Arial" w:eastAsia="Calibri" w:hAnsi="Arial" w:cs="Arial"/>
          <w:b/>
          <w:lang w:val="el-GR"/>
        </w:rPr>
        <w:t xml:space="preserve"> Ελλάδας</w:t>
      </w:r>
    </w:p>
    <w:p w:rsidR="0078748C" w:rsidRPr="006B2B22" w:rsidRDefault="0078748C" w:rsidP="0078748C">
      <w:pPr>
        <w:spacing w:line="276" w:lineRule="auto"/>
        <w:jc w:val="right"/>
        <w:rPr>
          <w:rFonts w:ascii="Arial" w:eastAsia="Calibri" w:hAnsi="Arial" w:cs="Arial"/>
          <w:lang w:val="el-GR"/>
        </w:rPr>
      </w:pPr>
      <w:r w:rsidRPr="006B2B22">
        <w:rPr>
          <w:rFonts w:ascii="Arial" w:eastAsia="Calibri" w:hAnsi="Arial" w:cs="Arial"/>
          <w:b/>
          <w:lang w:val="el-GR"/>
        </w:rPr>
        <w:t xml:space="preserve"> </w:t>
      </w:r>
      <w:r w:rsidRPr="006B2B22">
        <w:rPr>
          <w:rFonts w:ascii="Arial" w:eastAsia="Calibri" w:hAnsi="Arial" w:cs="Arial"/>
          <w:lang w:val="el-GR"/>
        </w:rPr>
        <w:t xml:space="preserve">Χριστίνα </w:t>
      </w:r>
      <w:proofErr w:type="spellStart"/>
      <w:r w:rsidRPr="006B2B22">
        <w:rPr>
          <w:rFonts w:ascii="Arial" w:eastAsia="Calibri" w:hAnsi="Arial" w:cs="Arial"/>
          <w:lang w:val="el-GR"/>
        </w:rPr>
        <w:t>Βεϊοπούλου</w:t>
      </w:r>
      <w:proofErr w:type="spellEnd"/>
      <w:r w:rsidRPr="006B2B22">
        <w:rPr>
          <w:rFonts w:ascii="Arial" w:eastAsia="Calibri" w:hAnsi="Arial" w:cs="Arial"/>
          <w:lang w:val="el-GR"/>
        </w:rPr>
        <w:t xml:space="preserve"> </w:t>
      </w:r>
    </w:p>
    <w:p w:rsidR="0078748C" w:rsidRPr="006B2B22" w:rsidRDefault="0078748C" w:rsidP="0078748C">
      <w:pPr>
        <w:spacing w:line="276" w:lineRule="auto"/>
        <w:jc w:val="right"/>
        <w:rPr>
          <w:rFonts w:ascii="Arial" w:eastAsia="Calibri" w:hAnsi="Arial" w:cs="Arial"/>
          <w:lang w:val="el-GR"/>
        </w:rPr>
      </w:pPr>
      <w:proofErr w:type="spellStart"/>
      <w:r w:rsidRPr="006B2B22">
        <w:rPr>
          <w:rFonts w:ascii="Arial" w:eastAsia="Calibri" w:hAnsi="Arial" w:cs="Arial"/>
          <w:lang w:val="el-GR"/>
        </w:rPr>
        <w:t>Τηλ</w:t>
      </w:r>
      <w:proofErr w:type="spellEnd"/>
      <w:r w:rsidRPr="006B2B22">
        <w:rPr>
          <w:rFonts w:ascii="Arial" w:eastAsia="Calibri" w:hAnsi="Arial" w:cs="Arial"/>
          <w:lang w:val="el-GR"/>
        </w:rPr>
        <w:t>: 210 9001600</w:t>
      </w:r>
    </w:p>
    <w:p w:rsidR="0078748C" w:rsidRDefault="00C325CC" w:rsidP="0078748C">
      <w:pPr>
        <w:spacing w:line="276" w:lineRule="auto"/>
        <w:jc w:val="right"/>
        <w:rPr>
          <w:rFonts w:ascii="Arial" w:eastAsia="Arial" w:hAnsi="Arial" w:cs="Arial"/>
          <w:sz w:val="20"/>
          <w:szCs w:val="20"/>
          <w:lang w:val="el-GR"/>
        </w:rPr>
      </w:pPr>
      <w:hyperlink r:id="rId8" w:history="1">
        <w:r w:rsidR="0078748C" w:rsidRPr="006B2B22">
          <w:rPr>
            <w:rFonts w:ascii="Arial" w:eastAsia="Calibri" w:hAnsi="Arial" w:cs="Arial"/>
            <w:color w:val="0000FF"/>
            <w:u w:val="single"/>
          </w:rPr>
          <w:t>Info</w:t>
        </w:r>
        <w:r w:rsidR="0078748C" w:rsidRPr="006B2B22">
          <w:rPr>
            <w:rFonts w:ascii="Arial" w:eastAsia="Calibri" w:hAnsi="Arial" w:cs="Arial"/>
            <w:color w:val="0000FF"/>
            <w:u w:val="single"/>
            <w:lang w:val="el-GR"/>
          </w:rPr>
          <w:t>.</w:t>
        </w:r>
        <w:r w:rsidR="0078748C" w:rsidRPr="006B2B22">
          <w:rPr>
            <w:rFonts w:ascii="Arial" w:eastAsia="Calibri" w:hAnsi="Arial" w:cs="Arial"/>
            <w:color w:val="0000FF"/>
            <w:u w:val="single"/>
          </w:rPr>
          <w:t>greece</w:t>
        </w:r>
        <w:r w:rsidR="0078748C" w:rsidRPr="006B2B22">
          <w:rPr>
            <w:rFonts w:ascii="Arial" w:eastAsia="Calibri" w:hAnsi="Arial" w:cs="Arial"/>
            <w:color w:val="0000FF"/>
            <w:u w:val="single"/>
            <w:lang w:val="el-GR"/>
          </w:rPr>
          <w:t>@</w:t>
        </w:r>
        <w:r w:rsidR="0078748C" w:rsidRPr="006B2B22">
          <w:rPr>
            <w:rFonts w:ascii="Arial" w:eastAsia="Calibri" w:hAnsi="Arial" w:cs="Arial"/>
            <w:color w:val="0000FF"/>
            <w:u w:val="single"/>
          </w:rPr>
          <w:t>sanofi</w:t>
        </w:r>
        <w:r w:rsidR="0078748C" w:rsidRPr="006B2B22">
          <w:rPr>
            <w:rFonts w:ascii="Arial" w:eastAsia="Calibri" w:hAnsi="Arial" w:cs="Arial"/>
            <w:color w:val="0000FF"/>
            <w:u w:val="single"/>
            <w:lang w:val="el-GR"/>
          </w:rPr>
          <w:t>.</w:t>
        </w:r>
        <w:r w:rsidR="0078748C" w:rsidRPr="006B2B22">
          <w:rPr>
            <w:rFonts w:ascii="Arial" w:eastAsia="Calibri" w:hAnsi="Arial" w:cs="Arial"/>
            <w:color w:val="0000FF"/>
            <w:u w:val="single"/>
          </w:rPr>
          <w:t>com</w:t>
        </w:r>
      </w:hyperlink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Default="0078748C" w:rsidP="0078748C">
      <w:pPr>
        <w:rPr>
          <w:rFonts w:ascii="Arial" w:eastAsia="Arial" w:hAnsi="Arial" w:cs="Arial"/>
          <w:sz w:val="20"/>
          <w:szCs w:val="20"/>
          <w:lang w:val="el-GR"/>
        </w:rPr>
      </w:pPr>
    </w:p>
    <w:p w:rsidR="0078748C" w:rsidRPr="0078748C" w:rsidRDefault="0078748C" w:rsidP="0078748C">
      <w:pPr>
        <w:tabs>
          <w:tab w:val="left" w:pos="2094"/>
        </w:tabs>
        <w:rPr>
          <w:rFonts w:ascii="Arial" w:eastAsia="Arial" w:hAnsi="Arial" w:cs="Arial"/>
          <w:sz w:val="20"/>
          <w:szCs w:val="20"/>
          <w:lang w:val="el-GR"/>
        </w:rPr>
      </w:pPr>
      <w:r>
        <w:rPr>
          <w:rFonts w:ascii="Arial" w:eastAsia="Arial" w:hAnsi="Arial" w:cs="Arial"/>
          <w:sz w:val="20"/>
          <w:szCs w:val="20"/>
          <w:lang w:val="el-GR"/>
        </w:rPr>
        <w:tab/>
      </w:r>
    </w:p>
    <w:sectPr w:rsidR="0078748C" w:rsidRPr="0078748C" w:rsidSect="00C10942">
      <w:footerReference w:type="default" r:id="rId9"/>
      <w:pgSz w:w="11910" w:h="16840"/>
      <w:pgMar w:top="900" w:right="360" w:bottom="700" w:left="380" w:header="0" w:footer="51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7A" w:rsidRDefault="00A5477A">
      <w:r>
        <w:separator/>
      </w:r>
    </w:p>
  </w:endnote>
  <w:endnote w:type="continuationSeparator" w:id="0">
    <w:p w:rsidR="00A5477A" w:rsidRDefault="00A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8C" w:rsidRPr="0078748C" w:rsidRDefault="0078748C" w:rsidP="0078748C">
    <w:pPr>
      <w:pStyle w:val="Heading2"/>
      <w:shd w:val="clear" w:color="auto" w:fill="FFFFFF"/>
      <w:spacing w:before="75" w:after="75"/>
      <w:rPr>
        <w:rFonts w:ascii="Verdana" w:hAnsi="Verdana"/>
        <w:b w:val="0"/>
        <w:i/>
        <w:sz w:val="16"/>
        <w:szCs w:val="20"/>
      </w:rPr>
    </w:pPr>
    <w:r w:rsidRPr="0078748C">
      <w:rPr>
        <w:rFonts w:ascii="Verdana" w:hAnsi="Verdana"/>
        <w:b w:val="0"/>
        <w:i/>
        <w:sz w:val="16"/>
        <w:szCs w:val="20"/>
      </w:rPr>
      <w:t>SAGR.SA.17.02.0082</w:t>
    </w:r>
  </w:p>
  <w:p w:rsidR="00E13CEA" w:rsidRDefault="00C325C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805.1pt;width:16.25pt;height:13.05pt;z-index:-251658752;mso-position-horizontal-relative:page;mso-position-vertical-relative:page" filled="f" stroked="f">
          <v:textbox inset="0,0,0,0">
            <w:txbxContent>
              <w:p w:rsidR="00E13CEA" w:rsidRDefault="00E13CEA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7A" w:rsidRDefault="00A5477A">
      <w:r>
        <w:separator/>
      </w:r>
    </w:p>
  </w:footnote>
  <w:footnote w:type="continuationSeparator" w:id="0">
    <w:p w:rsidR="00A5477A" w:rsidRDefault="00A5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8B8"/>
    <w:multiLevelType w:val="hybridMultilevel"/>
    <w:tmpl w:val="CD82AB5E"/>
    <w:lvl w:ilvl="0" w:tplc="D89A0FC8">
      <w:start w:val="1"/>
      <w:numFmt w:val="decimal"/>
      <w:lvlText w:val="(%1)"/>
      <w:lvlJc w:val="left"/>
      <w:pPr>
        <w:ind w:left="144" w:hanging="212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BD32BAA4">
      <w:start w:val="7"/>
      <w:numFmt w:val="decimal"/>
      <w:lvlText w:val="(%2)"/>
      <w:lvlJc w:val="left"/>
      <w:pPr>
        <w:ind w:left="433" w:hanging="209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2" w:tplc="9A564386">
      <w:start w:val="1"/>
      <w:numFmt w:val="lowerLetter"/>
      <w:lvlText w:val="(%3)"/>
      <w:lvlJc w:val="left"/>
      <w:pPr>
        <w:ind w:left="452" w:hanging="228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3" w:tplc="D1148572">
      <w:start w:val="1"/>
      <w:numFmt w:val="bullet"/>
      <w:lvlText w:val="•"/>
      <w:lvlJc w:val="left"/>
      <w:pPr>
        <w:ind w:left="1769" w:hanging="228"/>
      </w:pPr>
      <w:rPr>
        <w:rFonts w:hint="default"/>
      </w:rPr>
    </w:lvl>
    <w:lvl w:ilvl="4" w:tplc="D2DA99FC">
      <w:start w:val="1"/>
      <w:numFmt w:val="bullet"/>
      <w:lvlText w:val="•"/>
      <w:lvlJc w:val="left"/>
      <w:pPr>
        <w:ind w:left="3086" w:hanging="228"/>
      </w:pPr>
      <w:rPr>
        <w:rFonts w:hint="default"/>
      </w:rPr>
    </w:lvl>
    <w:lvl w:ilvl="5" w:tplc="E124DCEC">
      <w:start w:val="1"/>
      <w:numFmt w:val="bullet"/>
      <w:lvlText w:val="•"/>
      <w:lvlJc w:val="left"/>
      <w:pPr>
        <w:ind w:left="4402" w:hanging="228"/>
      </w:pPr>
      <w:rPr>
        <w:rFonts w:hint="default"/>
      </w:rPr>
    </w:lvl>
    <w:lvl w:ilvl="6" w:tplc="0D282142">
      <w:start w:val="1"/>
      <w:numFmt w:val="bullet"/>
      <w:lvlText w:val="•"/>
      <w:lvlJc w:val="left"/>
      <w:pPr>
        <w:ind w:left="5719" w:hanging="228"/>
      </w:pPr>
      <w:rPr>
        <w:rFonts w:hint="default"/>
      </w:rPr>
    </w:lvl>
    <w:lvl w:ilvl="7" w:tplc="377E39BC">
      <w:start w:val="1"/>
      <w:numFmt w:val="bullet"/>
      <w:lvlText w:val="•"/>
      <w:lvlJc w:val="left"/>
      <w:pPr>
        <w:ind w:left="7036" w:hanging="228"/>
      </w:pPr>
      <w:rPr>
        <w:rFonts w:hint="default"/>
      </w:rPr>
    </w:lvl>
    <w:lvl w:ilvl="8" w:tplc="74266618">
      <w:start w:val="1"/>
      <w:numFmt w:val="bullet"/>
      <w:lvlText w:val="•"/>
      <w:lvlJc w:val="left"/>
      <w:pPr>
        <w:ind w:left="8353" w:hanging="228"/>
      </w:pPr>
      <w:rPr>
        <w:rFonts w:hint="default"/>
      </w:rPr>
    </w:lvl>
  </w:abstractNum>
  <w:abstractNum w:abstractNumId="1" w15:restartNumberingAfterBreak="0">
    <w:nsid w:val="0F6E1D13"/>
    <w:multiLevelType w:val="hybridMultilevel"/>
    <w:tmpl w:val="1CFA1980"/>
    <w:lvl w:ilvl="0" w:tplc="866C563E">
      <w:start w:val="1"/>
      <w:numFmt w:val="lowerLetter"/>
      <w:lvlText w:val="(%1)"/>
      <w:lvlJc w:val="left"/>
      <w:pPr>
        <w:ind w:left="584" w:hanging="360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E4EE372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127C8780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C9402CF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D16A7B1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5" w:tplc="1534CDFE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6" w:tplc="3FF87FC0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87C621CC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  <w:lvl w:ilvl="8" w:tplc="166EEC8A">
      <w:start w:val="1"/>
      <w:numFmt w:val="bullet"/>
      <w:lvlText w:val="•"/>
      <w:lvlJc w:val="left"/>
      <w:pPr>
        <w:ind w:left="9034" w:hanging="360"/>
      </w:pPr>
      <w:rPr>
        <w:rFonts w:hint="default"/>
      </w:rPr>
    </w:lvl>
  </w:abstractNum>
  <w:abstractNum w:abstractNumId="2" w15:restartNumberingAfterBreak="0">
    <w:nsid w:val="0FE90E76"/>
    <w:multiLevelType w:val="hybridMultilevel"/>
    <w:tmpl w:val="CEBA4E04"/>
    <w:lvl w:ilvl="0" w:tplc="4E1867B4">
      <w:start w:val="1"/>
      <w:numFmt w:val="decimal"/>
      <w:lvlText w:val="(%1)"/>
      <w:lvlJc w:val="left"/>
      <w:pPr>
        <w:ind w:left="620" w:hanging="284"/>
      </w:pPr>
      <w:rPr>
        <w:rFonts w:ascii="Arial" w:eastAsia="Arial" w:hAnsi="Arial" w:hint="default"/>
        <w:spacing w:val="-1"/>
        <w:sz w:val="16"/>
        <w:szCs w:val="16"/>
      </w:rPr>
    </w:lvl>
    <w:lvl w:ilvl="1" w:tplc="C430F5FA">
      <w:start w:val="1"/>
      <w:numFmt w:val="bullet"/>
      <w:lvlText w:val="•"/>
      <w:lvlJc w:val="left"/>
      <w:pPr>
        <w:ind w:left="1670" w:hanging="284"/>
      </w:pPr>
      <w:rPr>
        <w:rFonts w:hint="default"/>
      </w:rPr>
    </w:lvl>
    <w:lvl w:ilvl="2" w:tplc="12E8BB90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3" w:tplc="1BBC66CC">
      <w:start w:val="1"/>
      <w:numFmt w:val="bullet"/>
      <w:lvlText w:val="•"/>
      <w:lvlJc w:val="left"/>
      <w:pPr>
        <w:ind w:left="3771" w:hanging="284"/>
      </w:pPr>
      <w:rPr>
        <w:rFonts w:hint="default"/>
      </w:rPr>
    </w:lvl>
    <w:lvl w:ilvl="4" w:tplc="4080E17E">
      <w:start w:val="1"/>
      <w:numFmt w:val="bullet"/>
      <w:lvlText w:val="•"/>
      <w:lvlJc w:val="left"/>
      <w:pPr>
        <w:ind w:left="4822" w:hanging="284"/>
      </w:pPr>
      <w:rPr>
        <w:rFonts w:hint="default"/>
      </w:rPr>
    </w:lvl>
    <w:lvl w:ilvl="5" w:tplc="443E90B0">
      <w:start w:val="1"/>
      <w:numFmt w:val="bullet"/>
      <w:lvlText w:val="•"/>
      <w:lvlJc w:val="left"/>
      <w:pPr>
        <w:ind w:left="5873" w:hanging="284"/>
      </w:pPr>
      <w:rPr>
        <w:rFonts w:hint="default"/>
      </w:rPr>
    </w:lvl>
    <w:lvl w:ilvl="6" w:tplc="14649848">
      <w:start w:val="1"/>
      <w:numFmt w:val="bullet"/>
      <w:lvlText w:val="•"/>
      <w:lvlJc w:val="left"/>
      <w:pPr>
        <w:ind w:left="6923" w:hanging="284"/>
      </w:pPr>
      <w:rPr>
        <w:rFonts w:hint="default"/>
      </w:rPr>
    </w:lvl>
    <w:lvl w:ilvl="7" w:tplc="902E9C76">
      <w:start w:val="1"/>
      <w:numFmt w:val="bullet"/>
      <w:lvlText w:val="•"/>
      <w:lvlJc w:val="left"/>
      <w:pPr>
        <w:ind w:left="7974" w:hanging="284"/>
      </w:pPr>
      <w:rPr>
        <w:rFonts w:hint="default"/>
      </w:rPr>
    </w:lvl>
    <w:lvl w:ilvl="8" w:tplc="058C3E92">
      <w:start w:val="1"/>
      <w:numFmt w:val="bullet"/>
      <w:lvlText w:val="•"/>
      <w:lvlJc w:val="left"/>
      <w:pPr>
        <w:ind w:left="9025" w:hanging="284"/>
      </w:pPr>
      <w:rPr>
        <w:rFonts w:hint="default"/>
      </w:rPr>
    </w:lvl>
  </w:abstractNum>
  <w:abstractNum w:abstractNumId="3" w15:restartNumberingAfterBreak="0">
    <w:nsid w:val="10541AA5"/>
    <w:multiLevelType w:val="multilevel"/>
    <w:tmpl w:val="C9B2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17697"/>
    <w:multiLevelType w:val="hybridMultilevel"/>
    <w:tmpl w:val="C54C9178"/>
    <w:lvl w:ilvl="0" w:tplc="13BEB50C">
      <w:start w:val="1"/>
      <w:numFmt w:val="bullet"/>
      <w:lvlText w:val=""/>
      <w:lvlJc w:val="left"/>
      <w:pPr>
        <w:ind w:left="431" w:hanging="267"/>
      </w:pPr>
      <w:rPr>
        <w:rFonts w:ascii="Symbol" w:eastAsia="Symbol" w:hAnsi="Symbol" w:hint="default"/>
        <w:w w:val="99"/>
        <w:sz w:val="20"/>
        <w:szCs w:val="20"/>
      </w:rPr>
    </w:lvl>
    <w:lvl w:ilvl="1" w:tplc="12CA0C4E">
      <w:start w:val="1"/>
      <w:numFmt w:val="bullet"/>
      <w:lvlText w:val="•"/>
      <w:lvlJc w:val="left"/>
      <w:pPr>
        <w:ind w:left="1459" w:hanging="267"/>
      </w:pPr>
      <w:rPr>
        <w:rFonts w:hint="default"/>
      </w:rPr>
    </w:lvl>
    <w:lvl w:ilvl="2" w:tplc="486A9B78">
      <w:start w:val="1"/>
      <w:numFmt w:val="bullet"/>
      <w:lvlText w:val="•"/>
      <w:lvlJc w:val="left"/>
      <w:pPr>
        <w:ind w:left="2487" w:hanging="267"/>
      </w:pPr>
      <w:rPr>
        <w:rFonts w:hint="default"/>
      </w:rPr>
    </w:lvl>
    <w:lvl w:ilvl="3" w:tplc="E4FE7CA6">
      <w:start w:val="1"/>
      <w:numFmt w:val="bullet"/>
      <w:lvlText w:val="•"/>
      <w:lvlJc w:val="left"/>
      <w:pPr>
        <w:ind w:left="3515" w:hanging="267"/>
      </w:pPr>
      <w:rPr>
        <w:rFonts w:hint="default"/>
      </w:rPr>
    </w:lvl>
    <w:lvl w:ilvl="4" w:tplc="6B3AFA52">
      <w:start w:val="1"/>
      <w:numFmt w:val="bullet"/>
      <w:lvlText w:val="•"/>
      <w:lvlJc w:val="left"/>
      <w:pPr>
        <w:ind w:left="4544" w:hanging="267"/>
      </w:pPr>
      <w:rPr>
        <w:rFonts w:hint="default"/>
      </w:rPr>
    </w:lvl>
    <w:lvl w:ilvl="5" w:tplc="E682A8E0">
      <w:start w:val="1"/>
      <w:numFmt w:val="bullet"/>
      <w:lvlText w:val="•"/>
      <w:lvlJc w:val="left"/>
      <w:pPr>
        <w:ind w:left="5572" w:hanging="267"/>
      </w:pPr>
      <w:rPr>
        <w:rFonts w:hint="default"/>
      </w:rPr>
    </w:lvl>
    <w:lvl w:ilvl="6" w:tplc="12FA68A0">
      <w:start w:val="1"/>
      <w:numFmt w:val="bullet"/>
      <w:lvlText w:val="•"/>
      <w:lvlJc w:val="left"/>
      <w:pPr>
        <w:ind w:left="6600" w:hanging="267"/>
      </w:pPr>
      <w:rPr>
        <w:rFonts w:hint="default"/>
      </w:rPr>
    </w:lvl>
    <w:lvl w:ilvl="7" w:tplc="50147D52">
      <w:start w:val="1"/>
      <w:numFmt w:val="bullet"/>
      <w:lvlText w:val="•"/>
      <w:lvlJc w:val="left"/>
      <w:pPr>
        <w:ind w:left="7629" w:hanging="267"/>
      </w:pPr>
      <w:rPr>
        <w:rFonts w:hint="default"/>
      </w:rPr>
    </w:lvl>
    <w:lvl w:ilvl="8" w:tplc="1212AADE">
      <w:start w:val="1"/>
      <w:numFmt w:val="bullet"/>
      <w:lvlText w:val="•"/>
      <w:lvlJc w:val="left"/>
      <w:pPr>
        <w:ind w:left="8657" w:hanging="267"/>
      </w:pPr>
      <w:rPr>
        <w:rFonts w:hint="default"/>
      </w:rPr>
    </w:lvl>
  </w:abstractNum>
  <w:abstractNum w:abstractNumId="5" w15:restartNumberingAfterBreak="0">
    <w:nsid w:val="1EAE33CD"/>
    <w:multiLevelType w:val="hybridMultilevel"/>
    <w:tmpl w:val="09AC6702"/>
    <w:lvl w:ilvl="0" w:tplc="340054EA">
      <w:start w:val="1"/>
      <w:numFmt w:val="decimal"/>
      <w:lvlText w:val="(%1)"/>
      <w:lvlJc w:val="left"/>
      <w:pPr>
        <w:ind w:left="500" w:hanging="284"/>
      </w:pPr>
      <w:rPr>
        <w:rFonts w:ascii="Arial" w:eastAsia="Arial" w:hAnsi="Arial" w:hint="default"/>
        <w:spacing w:val="-1"/>
        <w:w w:val="99"/>
        <w:position w:val="10"/>
        <w:sz w:val="14"/>
        <w:szCs w:val="14"/>
      </w:rPr>
    </w:lvl>
    <w:lvl w:ilvl="1" w:tplc="2CE84C4E">
      <w:start w:val="1"/>
      <w:numFmt w:val="bullet"/>
      <w:lvlText w:val="•"/>
      <w:lvlJc w:val="left"/>
      <w:pPr>
        <w:ind w:left="1524" w:hanging="284"/>
      </w:pPr>
      <w:rPr>
        <w:rFonts w:hint="default"/>
      </w:rPr>
    </w:lvl>
    <w:lvl w:ilvl="2" w:tplc="E5D25C7C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738C4DAE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4" w:tplc="9028C712">
      <w:start w:val="1"/>
      <w:numFmt w:val="bullet"/>
      <w:lvlText w:val="•"/>
      <w:lvlJc w:val="left"/>
      <w:pPr>
        <w:ind w:left="4598" w:hanging="284"/>
      </w:pPr>
      <w:rPr>
        <w:rFonts w:hint="default"/>
      </w:rPr>
    </w:lvl>
    <w:lvl w:ilvl="5" w:tplc="84427294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3216C18A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65EA60E2">
      <w:start w:val="1"/>
      <w:numFmt w:val="bullet"/>
      <w:lvlText w:val="•"/>
      <w:lvlJc w:val="left"/>
      <w:pPr>
        <w:ind w:left="7672" w:hanging="284"/>
      </w:pPr>
      <w:rPr>
        <w:rFonts w:hint="default"/>
      </w:rPr>
    </w:lvl>
    <w:lvl w:ilvl="8" w:tplc="5C186720">
      <w:start w:val="1"/>
      <w:numFmt w:val="bullet"/>
      <w:lvlText w:val="•"/>
      <w:lvlJc w:val="left"/>
      <w:pPr>
        <w:ind w:left="8697" w:hanging="284"/>
      </w:pPr>
      <w:rPr>
        <w:rFonts w:hint="default"/>
      </w:rPr>
    </w:lvl>
  </w:abstractNum>
  <w:abstractNum w:abstractNumId="6" w15:restartNumberingAfterBreak="0">
    <w:nsid w:val="26A84074"/>
    <w:multiLevelType w:val="multilevel"/>
    <w:tmpl w:val="E7BC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47876"/>
    <w:multiLevelType w:val="hybridMultilevel"/>
    <w:tmpl w:val="4A0864C6"/>
    <w:lvl w:ilvl="0" w:tplc="5B5E7D08">
      <w:start w:val="1"/>
      <w:numFmt w:val="decimal"/>
      <w:lvlText w:val="(%1)"/>
      <w:lvlJc w:val="left"/>
      <w:pPr>
        <w:ind w:left="845" w:hanging="349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1A9AE466">
      <w:start w:val="1"/>
      <w:numFmt w:val="decimal"/>
      <w:lvlText w:val="(%2)"/>
      <w:lvlJc w:val="left"/>
      <w:pPr>
        <w:ind w:left="937" w:hanging="361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2" w:tplc="A9F6E36C">
      <w:start w:val="1"/>
      <w:numFmt w:val="bullet"/>
      <w:lvlText w:val="•"/>
      <w:lvlJc w:val="left"/>
      <w:pPr>
        <w:ind w:left="2018" w:hanging="361"/>
      </w:pPr>
      <w:rPr>
        <w:rFonts w:hint="default"/>
      </w:rPr>
    </w:lvl>
    <w:lvl w:ilvl="3" w:tplc="664E2504">
      <w:start w:val="1"/>
      <w:numFmt w:val="bullet"/>
      <w:lvlText w:val="•"/>
      <w:lvlJc w:val="left"/>
      <w:pPr>
        <w:ind w:left="3099" w:hanging="361"/>
      </w:pPr>
      <w:rPr>
        <w:rFonts w:hint="default"/>
      </w:rPr>
    </w:lvl>
    <w:lvl w:ilvl="4" w:tplc="92820A60">
      <w:start w:val="1"/>
      <w:numFmt w:val="bullet"/>
      <w:lvlText w:val="•"/>
      <w:lvlJc w:val="left"/>
      <w:pPr>
        <w:ind w:left="4180" w:hanging="361"/>
      </w:pPr>
      <w:rPr>
        <w:rFonts w:hint="default"/>
      </w:rPr>
    </w:lvl>
    <w:lvl w:ilvl="5" w:tplc="4F98EC08">
      <w:start w:val="1"/>
      <w:numFmt w:val="bullet"/>
      <w:lvlText w:val="•"/>
      <w:lvlJc w:val="left"/>
      <w:pPr>
        <w:ind w:left="5261" w:hanging="361"/>
      </w:pPr>
      <w:rPr>
        <w:rFonts w:hint="default"/>
      </w:rPr>
    </w:lvl>
    <w:lvl w:ilvl="6" w:tplc="845C2820">
      <w:start w:val="1"/>
      <w:numFmt w:val="bullet"/>
      <w:lvlText w:val="•"/>
      <w:lvlJc w:val="left"/>
      <w:pPr>
        <w:ind w:left="6342" w:hanging="361"/>
      </w:pPr>
      <w:rPr>
        <w:rFonts w:hint="default"/>
      </w:rPr>
    </w:lvl>
    <w:lvl w:ilvl="7" w:tplc="9F60CEFE">
      <w:start w:val="1"/>
      <w:numFmt w:val="bullet"/>
      <w:lvlText w:val="•"/>
      <w:lvlJc w:val="left"/>
      <w:pPr>
        <w:ind w:left="7423" w:hanging="361"/>
      </w:pPr>
      <w:rPr>
        <w:rFonts w:hint="default"/>
      </w:rPr>
    </w:lvl>
    <w:lvl w:ilvl="8" w:tplc="891C920E">
      <w:start w:val="1"/>
      <w:numFmt w:val="bullet"/>
      <w:lvlText w:val="•"/>
      <w:lvlJc w:val="left"/>
      <w:pPr>
        <w:ind w:left="8504" w:hanging="361"/>
      </w:pPr>
      <w:rPr>
        <w:rFonts w:hint="default"/>
      </w:rPr>
    </w:lvl>
  </w:abstractNum>
  <w:abstractNum w:abstractNumId="8" w15:restartNumberingAfterBreak="0">
    <w:nsid w:val="26FB2A12"/>
    <w:multiLevelType w:val="hybridMultilevel"/>
    <w:tmpl w:val="5B8457D0"/>
    <w:lvl w:ilvl="0" w:tplc="31ECB66A">
      <w:start w:val="1"/>
      <w:numFmt w:val="bullet"/>
      <w:lvlText w:val=""/>
      <w:lvlJc w:val="left"/>
      <w:pPr>
        <w:ind w:left="925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7FB0FF52">
      <w:start w:val="1"/>
      <w:numFmt w:val="bullet"/>
      <w:lvlText w:val="•"/>
      <w:lvlJc w:val="left"/>
      <w:pPr>
        <w:ind w:left="1909" w:hanging="349"/>
      </w:pPr>
      <w:rPr>
        <w:rFonts w:hint="default"/>
      </w:rPr>
    </w:lvl>
    <w:lvl w:ilvl="2" w:tplc="7EB0951C">
      <w:start w:val="1"/>
      <w:numFmt w:val="bullet"/>
      <w:lvlText w:val="•"/>
      <w:lvlJc w:val="left"/>
      <w:pPr>
        <w:ind w:left="2893" w:hanging="349"/>
      </w:pPr>
      <w:rPr>
        <w:rFonts w:hint="default"/>
      </w:rPr>
    </w:lvl>
    <w:lvl w:ilvl="3" w:tplc="C3808132">
      <w:start w:val="1"/>
      <w:numFmt w:val="bullet"/>
      <w:lvlText w:val="•"/>
      <w:lvlJc w:val="left"/>
      <w:pPr>
        <w:ind w:left="3877" w:hanging="349"/>
      </w:pPr>
      <w:rPr>
        <w:rFonts w:hint="default"/>
      </w:rPr>
    </w:lvl>
    <w:lvl w:ilvl="4" w:tplc="D0DE9236">
      <w:start w:val="1"/>
      <w:numFmt w:val="bullet"/>
      <w:lvlText w:val="•"/>
      <w:lvlJc w:val="left"/>
      <w:pPr>
        <w:ind w:left="4861" w:hanging="349"/>
      </w:pPr>
      <w:rPr>
        <w:rFonts w:hint="default"/>
      </w:rPr>
    </w:lvl>
    <w:lvl w:ilvl="5" w:tplc="86B8C566">
      <w:start w:val="1"/>
      <w:numFmt w:val="bullet"/>
      <w:lvlText w:val="•"/>
      <w:lvlJc w:val="left"/>
      <w:pPr>
        <w:ind w:left="5845" w:hanging="349"/>
      </w:pPr>
      <w:rPr>
        <w:rFonts w:hint="default"/>
      </w:rPr>
    </w:lvl>
    <w:lvl w:ilvl="6" w:tplc="7A6AB96E">
      <w:start w:val="1"/>
      <w:numFmt w:val="bullet"/>
      <w:lvlText w:val="•"/>
      <w:lvlJc w:val="left"/>
      <w:pPr>
        <w:ind w:left="6829" w:hanging="349"/>
      </w:pPr>
      <w:rPr>
        <w:rFonts w:hint="default"/>
      </w:rPr>
    </w:lvl>
    <w:lvl w:ilvl="7" w:tplc="567C328A">
      <w:start w:val="1"/>
      <w:numFmt w:val="bullet"/>
      <w:lvlText w:val="•"/>
      <w:lvlJc w:val="left"/>
      <w:pPr>
        <w:ind w:left="7814" w:hanging="349"/>
      </w:pPr>
      <w:rPr>
        <w:rFonts w:hint="default"/>
      </w:rPr>
    </w:lvl>
    <w:lvl w:ilvl="8" w:tplc="6756D3C2">
      <w:start w:val="1"/>
      <w:numFmt w:val="bullet"/>
      <w:lvlText w:val="•"/>
      <w:lvlJc w:val="left"/>
      <w:pPr>
        <w:ind w:left="8798" w:hanging="349"/>
      </w:pPr>
      <w:rPr>
        <w:rFonts w:hint="default"/>
      </w:rPr>
    </w:lvl>
  </w:abstractNum>
  <w:abstractNum w:abstractNumId="9" w15:restartNumberingAfterBreak="0">
    <w:nsid w:val="438D3989"/>
    <w:multiLevelType w:val="hybridMultilevel"/>
    <w:tmpl w:val="DDF6E836"/>
    <w:lvl w:ilvl="0" w:tplc="0C1839F4">
      <w:start w:val="1"/>
      <w:numFmt w:val="bullet"/>
      <w:lvlText w:val=""/>
      <w:lvlJc w:val="left"/>
      <w:pPr>
        <w:ind w:left="825" w:hanging="349"/>
      </w:pPr>
      <w:rPr>
        <w:rFonts w:ascii="Symbol" w:eastAsia="Symbol" w:hAnsi="Symbol" w:hint="default"/>
        <w:w w:val="99"/>
        <w:sz w:val="20"/>
        <w:szCs w:val="20"/>
      </w:rPr>
    </w:lvl>
    <w:lvl w:ilvl="1" w:tplc="C7D004C8">
      <w:start w:val="1"/>
      <w:numFmt w:val="bullet"/>
      <w:lvlText w:val="•"/>
      <w:lvlJc w:val="left"/>
      <w:pPr>
        <w:ind w:left="1833" w:hanging="349"/>
      </w:pPr>
      <w:rPr>
        <w:rFonts w:hint="default"/>
      </w:rPr>
    </w:lvl>
    <w:lvl w:ilvl="2" w:tplc="DB76C748">
      <w:start w:val="1"/>
      <w:numFmt w:val="bullet"/>
      <w:lvlText w:val="•"/>
      <w:lvlJc w:val="left"/>
      <w:pPr>
        <w:ind w:left="2841" w:hanging="349"/>
      </w:pPr>
      <w:rPr>
        <w:rFonts w:hint="default"/>
      </w:rPr>
    </w:lvl>
    <w:lvl w:ilvl="3" w:tplc="B2062FE8">
      <w:start w:val="1"/>
      <w:numFmt w:val="bullet"/>
      <w:lvlText w:val="•"/>
      <w:lvlJc w:val="left"/>
      <w:pPr>
        <w:ind w:left="3849" w:hanging="349"/>
      </w:pPr>
      <w:rPr>
        <w:rFonts w:hint="default"/>
      </w:rPr>
    </w:lvl>
    <w:lvl w:ilvl="4" w:tplc="467C726C">
      <w:start w:val="1"/>
      <w:numFmt w:val="bullet"/>
      <w:lvlText w:val="•"/>
      <w:lvlJc w:val="left"/>
      <w:pPr>
        <w:ind w:left="4857" w:hanging="349"/>
      </w:pPr>
      <w:rPr>
        <w:rFonts w:hint="default"/>
      </w:rPr>
    </w:lvl>
    <w:lvl w:ilvl="5" w:tplc="1DF21230">
      <w:start w:val="1"/>
      <w:numFmt w:val="bullet"/>
      <w:lvlText w:val="•"/>
      <w:lvlJc w:val="left"/>
      <w:pPr>
        <w:ind w:left="5865" w:hanging="349"/>
      </w:pPr>
      <w:rPr>
        <w:rFonts w:hint="default"/>
      </w:rPr>
    </w:lvl>
    <w:lvl w:ilvl="6" w:tplc="429A59A2">
      <w:start w:val="1"/>
      <w:numFmt w:val="bullet"/>
      <w:lvlText w:val="•"/>
      <w:lvlJc w:val="left"/>
      <w:pPr>
        <w:ind w:left="6873" w:hanging="349"/>
      </w:pPr>
      <w:rPr>
        <w:rFonts w:hint="default"/>
      </w:rPr>
    </w:lvl>
    <w:lvl w:ilvl="7" w:tplc="07A48318">
      <w:start w:val="1"/>
      <w:numFmt w:val="bullet"/>
      <w:lvlText w:val="•"/>
      <w:lvlJc w:val="left"/>
      <w:pPr>
        <w:ind w:left="7882" w:hanging="349"/>
      </w:pPr>
      <w:rPr>
        <w:rFonts w:hint="default"/>
      </w:rPr>
    </w:lvl>
    <w:lvl w:ilvl="8" w:tplc="A192E146">
      <w:start w:val="1"/>
      <w:numFmt w:val="bullet"/>
      <w:lvlText w:val="•"/>
      <w:lvlJc w:val="left"/>
      <w:pPr>
        <w:ind w:left="8890" w:hanging="349"/>
      </w:pPr>
      <w:rPr>
        <w:rFonts w:hint="default"/>
      </w:rPr>
    </w:lvl>
  </w:abstractNum>
  <w:abstractNum w:abstractNumId="10" w15:restartNumberingAfterBreak="0">
    <w:nsid w:val="44A23FE8"/>
    <w:multiLevelType w:val="hybridMultilevel"/>
    <w:tmpl w:val="D2627B68"/>
    <w:lvl w:ilvl="0" w:tplc="CDFE26D6">
      <w:start w:val="1"/>
      <w:numFmt w:val="decimal"/>
      <w:lvlText w:val="(%1)"/>
      <w:lvlJc w:val="left"/>
      <w:pPr>
        <w:ind w:left="500" w:hanging="284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2ABAA73A">
      <w:start w:val="1"/>
      <w:numFmt w:val="bullet"/>
      <w:lvlText w:val="•"/>
      <w:lvlJc w:val="left"/>
      <w:pPr>
        <w:ind w:left="1526" w:hanging="284"/>
      </w:pPr>
      <w:rPr>
        <w:rFonts w:hint="default"/>
      </w:rPr>
    </w:lvl>
    <w:lvl w:ilvl="2" w:tplc="E786C630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C7E0850E">
      <w:start w:val="1"/>
      <w:numFmt w:val="bullet"/>
      <w:lvlText w:val="•"/>
      <w:lvlJc w:val="left"/>
      <w:pPr>
        <w:ind w:left="3579" w:hanging="284"/>
      </w:pPr>
      <w:rPr>
        <w:rFonts w:hint="default"/>
      </w:rPr>
    </w:lvl>
    <w:lvl w:ilvl="4" w:tplc="0748C298">
      <w:start w:val="1"/>
      <w:numFmt w:val="bullet"/>
      <w:lvlText w:val="•"/>
      <w:lvlJc w:val="left"/>
      <w:pPr>
        <w:ind w:left="4606" w:hanging="284"/>
      </w:pPr>
      <w:rPr>
        <w:rFonts w:hint="default"/>
      </w:rPr>
    </w:lvl>
    <w:lvl w:ilvl="5" w:tplc="CE4CC0C0">
      <w:start w:val="1"/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0B2CEFEA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7DC0B246">
      <w:start w:val="1"/>
      <w:numFmt w:val="bullet"/>
      <w:lvlText w:val="•"/>
      <w:lvlJc w:val="left"/>
      <w:pPr>
        <w:ind w:left="7686" w:hanging="284"/>
      </w:pPr>
      <w:rPr>
        <w:rFonts w:hint="default"/>
      </w:rPr>
    </w:lvl>
    <w:lvl w:ilvl="8" w:tplc="9926E8EC">
      <w:start w:val="1"/>
      <w:numFmt w:val="bullet"/>
      <w:lvlText w:val="•"/>
      <w:lvlJc w:val="left"/>
      <w:pPr>
        <w:ind w:left="8713" w:hanging="284"/>
      </w:pPr>
      <w:rPr>
        <w:rFonts w:hint="default"/>
      </w:rPr>
    </w:lvl>
  </w:abstractNum>
  <w:abstractNum w:abstractNumId="11" w15:restartNumberingAfterBreak="0">
    <w:nsid w:val="45074FEC"/>
    <w:multiLevelType w:val="hybridMultilevel"/>
    <w:tmpl w:val="CBE0DB0C"/>
    <w:lvl w:ilvl="0" w:tplc="ECFC0E3A">
      <w:start w:val="10"/>
      <w:numFmt w:val="decimal"/>
      <w:lvlText w:val="(%1)"/>
      <w:lvlJc w:val="left"/>
      <w:pPr>
        <w:ind w:left="224" w:hanging="286"/>
      </w:pPr>
      <w:rPr>
        <w:rFonts w:ascii="Arial" w:eastAsia="Arial" w:hAnsi="Arial" w:hint="default"/>
        <w:spacing w:val="-1"/>
        <w:w w:val="99"/>
        <w:sz w:val="14"/>
        <w:szCs w:val="14"/>
      </w:rPr>
    </w:lvl>
    <w:lvl w:ilvl="1" w:tplc="33B06DBA">
      <w:start w:val="1"/>
      <w:numFmt w:val="bullet"/>
      <w:lvlText w:val=""/>
      <w:lvlJc w:val="left"/>
      <w:pPr>
        <w:ind w:left="818" w:hanging="351"/>
      </w:pPr>
      <w:rPr>
        <w:rFonts w:ascii="Symbol" w:eastAsia="Symbol" w:hAnsi="Symbol" w:hint="default"/>
        <w:w w:val="99"/>
        <w:sz w:val="20"/>
        <w:szCs w:val="20"/>
      </w:rPr>
    </w:lvl>
    <w:lvl w:ilvl="2" w:tplc="12965A18">
      <w:start w:val="1"/>
      <w:numFmt w:val="bullet"/>
      <w:lvlText w:val="•"/>
      <w:lvlJc w:val="left"/>
      <w:pPr>
        <w:ind w:left="1939" w:hanging="351"/>
      </w:pPr>
      <w:rPr>
        <w:rFonts w:hint="default"/>
      </w:rPr>
    </w:lvl>
    <w:lvl w:ilvl="3" w:tplc="9F82EDDE">
      <w:start w:val="1"/>
      <w:numFmt w:val="bullet"/>
      <w:lvlText w:val="•"/>
      <w:lvlJc w:val="left"/>
      <w:pPr>
        <w:ind w:left="3059" w:hanging="351"/>
      </w:pPr>
      <w:rPr>
        <w:rFonts w:hint="default"/>
      </w:rPr>
    </w:lvl>
    <w:lvl w:ilvl="4" w:tplc="ED6E5DAE">
      <w:start w:val="1"/>
      <w:numFmt w:val="bullet"/>
      <w:lvlText w:val="•"/>
      <w:lvlJc w:val="left"/>
      <w:pPr>
        <w:ind w:left="4180" w:hanging="351"/>
      </w:pPr>
      <w:rPr>
        <w:rFonts w:hint="default"/>
      </w:rPr>
    </w:lvl>
    <w:lvl w:ilvl="5" w:tplc="7B001EF2">
      <w:start w:val="1"/>
      <w:numFmt w:val="bullet"/>
      <w:lvlText w:val="•"/>
      <w:lvlJc w:val="left"/>
      <w:pPr>
        <w:ind w:left="5301" w:hanging="351"/>
      </w:pPr>
      <w:rPr>
        <w:rFonts w:hint="default"/>
      </w:rPr>
    </w:lvl>
    <w:lvl w:ilvl="6" w:tplc="9794AF86">
      <w:start w:val="1"/>
      <w:numFmt w:val="bullet"/>
      <w:lvlText w:val="•"/>
      <w:lvlJc w:val="left"/>
      <w:pPr>
        <w:ind w:left="6422" w:hanging="351"/>
      </w:pPr>
      <w:rPr>
        <w:rFonts w:hint="default"/>
      </w:rPr>
    </w:lvl>
    <w:lvl w:ilvl="7" w:tplc="418032DC">
      <w:start w:val="1"/>
      <w:numFmt w:val="bullet"/>
      <w:lvlText w:val="•"/>
      <w:lvlJc w:val="left"/>
      <w:pPr>
        <w:ind w:left="7543" w:hanging="351"/>
      </w:pPr>
      <w:rPr>
        <w:rFonts w:hint="default"/>
      </w:rPr>
    </w:lvl>
    <w:lvl w:ilvl="8" w:tplc="B04844CA">
      <w:start w:val="1"/>
      <w:numFmt w:val="bullet"/>
      <w:lvlText w:val="•"/>
      <w:lvlJc w:val="left"/>
      <w:pPr>
        <w:ind w:left="8664" w:hanging="351"/>
      </w:pPr>
      <w:rPr>
        <w:rFonts w:hint="default"/>
      </w:rPr>
    </w:lvl>
  </w:abstractNum>
  <w:abstractNum w:abstractNumId="12" w15:restartNumberingAfterBreak="0">
    <w:nsid w:val="4BF77ED6"/>
    <w:multiLevelType w:val="hybridMultilevel"/>
    <w:tmpl w:val="47F4CD64"/>
    <w:lvl w:ilvl="0" w:tplc="292A7E26">
      <w:start w:val="1"/>
      <w:numFmt w:val="decimal"/>
      <w:lvlText w:val="(%1)"/>
      <w:lvlJc w:val="left"/>
      <w:pPr>
        <w:ind w:left="500" w:hanging="284"/>
      </w:pPr>
      <w:rPr>
        <w:rFonts w:ascii="Arial" w:eastAsia="Arial" w:hAnsi="Arial" w:hint="default"/>
        <w:spacing w:val="-1"/>
        <w:sz w:val="16"/>
        <w:szCs w:val="16"/>
      </w:rPr>
    </w:lvl>
    <w:lvl w:ilvl="1" w:tplc="FD3A3D50">
      <w:start w:val="1"/>
      <w:numFmt w:val="decimal"/>
      <w:lvlText w:val="(%2)"/>
      <w:lvlJc w:val="left"/>
      <w:pPr>
        <w:ind w:left="825" w:hanging="349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2" w:tplc="A90C9F62">
      <w:start w:val="1"/>
      <w:numFmt w:val="bullet"/>
      <w:lvlText w:val="•"/>
      <w:lvlJc w:val="left"/>
      <w:pPr>
        <w:ind w:left="1800" w:hanging="349"/>
      </w:pPr>
      <w:rPr>
        <w:rFonts w:hint="default"/>
      </w:rPr>
    </w:lvl>
    <w:lvl w:ilvl="3" w:tplc="0F1C158E">
      <w:start w:val="1"/>
      <w:numFmt w:val="bullet"/>
      <w:lvlText w:val="•"/>
      <w:lvlJc w:val="left"/>
      <w:pPr>
        <w:ind w:left="2776" w:hanging="349"/>
      </w:pPr>
      <w:rPr>
        <w:rFonts w:hint="default"/>
      </w:rPr>
    </w:lvl>
    <w:lvl w:ilvl="4" w:tplc="2E6E7810">
      <w:start w:val="1"/>
      <w:numFmt w:val="bullet"/>
      <w:lvlText w:val="•"/>
      <w:lvlJc w:val="left"/>
      <w:pPr>
        <w:ind w:left="3752" w:hanging="349"/>
      </w:pPr>
      <w:rPr>
        <w:rFonts w:hint="default"/>
      </w:rPr>
    </w:lvl>
    <w:lvl w:ilvl="5" w:tplc="9D30BFA6">
      <w:start w:val="1"/>
      <w:numFmt w:val="bullet"/>
      <w:lvlText w:val="•"/>
      <w:lvlJc w:val="left"/>
      <w:pPr>
        <w:ind w:left="4728" w:hanging="349"/>
      </w:pPr>
      <w:rPr>
        <w:rFonts w:hint="default"/>
      </w:rPr>
    </w:lvl>
    <w:lvl w:ilvl="6" w:tplc="B67E90C8">
      <w:start w:val="1"/>
      <w:numFmt w:val="bullet"/>
      <w:lvlText w:val="•"/>
      <w:lvlJc w:val="left"/>
      <w:pPr>
        <w:ind w:left="5703" w:hanging="349"/>
      </w:pPr>
      <w:rPr>
        <w:rFonts w:hint="default"/>
      </w:rPr>
    </w:lvl>
    <w:lvl w:ilvl="7" w:tplc="F2A08972">
      <w:start w:val="1"/>
      <w:numFmt w:val="bullet"/>
      <w:lvlText w:val="•"/>
      <w:lvlJc w:val="left"/>
      <w:pPr>
        <w:ind w:left="6679" w:hanging="349"/>
      </w:pPr>
      <w:rPr>
        <w:rFonts w:hint="default"/>
      </w:rPr>
    </w:lvl>
    <w:lvl w:ilvl="8" w:tplc="66C4055E">
      <w:start w:val="1"/>
      <w:numFmt w:val="bullet"/>
      <w:lvlText w:val="•"/>
      <w:lvlJc w:val="left"/>
      <w:pPr>
        <w:ind w:left="7655" w:hanging="349"/>
      </w:pPr>
      <w:rPr>
        <w:rFonts w:hint="default"/>
      </w:rPr>
    </w:lvl>
  </w:abstractNum>
  <w:abstractNum w:abstractNumId="13" w15:restartNumberingAfterBreak="0">
    <w:nsid w:val="4DB26E68"/>
    <w:multiLevelType w:val="multilevel"/>
    <w:tmpl w:val="D9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464355"/>
    <w:multiLevelType w:val="hybridMultilevel"/>
    <w:tmpl w:val="AF189E1E"/>
    <w:lvl w:ilvl="0" w:tplc="532AD7BA">
      <w:start w:val="1"/>
      <w:numFmt w:val="decimal"/>
      <w:lvlText w:val="(%1)"/>
      <w:lvlJc w:val="left"/>
      <w:pPr>
        <w:ind w:left="925" w:hanging="360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A31E651C">
      <w:start w:val="1"/>
      <w:numFmt w:val="decimal"/>
      <w:lvlText w:val="(%2)"/>
      <w:lvlJc w:val="left"/>
      <w:pPr>
        <w:ind w:left="1240" w:hanging="348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2" w:tplc="4BC08F14">
      <w:start w:val="1"/>
      <w:numFmt w:val="bullet"/>
      <w:lvlText w:val="•"/>
      <w:lvlJc w:val="left"/>
      <w:pPr>
        <w:ind w:left="2895" w:hanging="348"/>
      </w:pPr>
      <w:rPr>
        <w:rFonts w:hint="default"/>
      </w:rPr>
    </w:lvl>
    <w:lvl w:ilvl="3" w:tplc="5D18F580">
      <w:start w:val="1"/>
      <w:numFmt w:val="bullet"/>
      <w:lvlText w:val="•"/>
      <w:lvlJc w:val="left"/>
      <w:pPr>
        <w:ind w:left="4550" w:hanging="348"/>
      </w:pPr>
      <w:rPr>
        <w:rFonts w:hint="default"/>
      </w:rPr>
    </w:lvl>
    <w:lvl w:ilvl="4" w:tplc="BCE87F12">
      <w:start w:val="1"/>
      <w:numFmt w:val="bullet"/>
      <w:lvlText w:val="•"/>
      <w:lvlJc w:val="left"/>
      <w:pPr>
        <w:ind w:left="6206" w:hanging="348"/>
      </w:pPr>
      <w:rPr>
        <w:rFonts w:hint="default"/>
      </w:rPr>
    </w:lvl>
    <w:lvl w:ilvl="5" w:tplc="7C1008B6">
      <w:start w:val="1"/>
      <w:numFmt w:val="bullet"/>
      <w:lvlText w:val="•"/>
      <w:lvlJc w:val="left"/>
      <w:pPr>
        <w:ind w:left="7861" w:hanging="348"/>
      </w:pPr>
      <w:rPr>
        <w:rFonts w:hint="default"/>
      </w:rPr>
    </w:lvl>
    <w:lvl w:ilvl="6" w:tplc="AFFC0596">
      <w:start w:val="1"/>
      <w:numFmt w:val="bullet"/>
      <w:lvlText w:val="•"/>
      <w:lvlJc w:val="left"/>
      <w:pPr>
        <w:ind w:left="9516" w:hanging="348"/>
      </w:pPr>
      <w:rPr>
        <w:rFonts w:hint="default"/>
      </w:rPr>
    </w:lvl>
    <w:lvl w:ilvl="7" w:tplc="ACEAFB2A">
      <w:start w:val="1"/>
      <w:numFmt w:val="bullet"/>
      <w:lvlText w:val="•"/>
      <w:lvlJc w:val="left"/>
      <w:pPr>
        <w:ind w:left="11172" w:hanging="348"/>
      </w:pPr>
      <w:rPr>
        <w:rFonts w:hint="default"/>
      </w:rPr>
    </w:lvl>
    <w:lvl w:ilvl="8" w:tplc="3CF61ACC">
      <w:start w:val="1"/>
      <w:numFmt w:val="bullet"/>
      <w:lvlText w:val="•"/>
      <w:lvlJc w:val="left"/>
      <w:pPr>
        <w:ind w:left="12827" w:hanging="348"/>
      </w:pPr>
      <w:rPr>
        <w:rFonts w:hint="default"/>
      </w:rPr>
    </w:lvl>
  </w:abstractNum>
  <w:abstractNum w:abstractNumId="15" w15:restartNumberingAfterBreak="0">
    <w:nsid w:val="5F7A1BFE"/>
    <w:multiLevelType w:val="multilevel"/>
    <w:tmpl w:val="0D74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E2365"/>
    <w:multiLevelType w:val="hybridMultilevel"/>
    <w:tmpl w:val="0032D044"/>
    <w:lvl w:ilvl="0" w:tplc="7E2AB88E">
      <w:start w:val="1"/>
      <w:numFmt w:val="decimal"/>
      <w:lvlText w:val="(%1)"/>
      <w:lvlJc w:val="left"/>
      <w:pPr>
        <w:ind w:left="500" w:hanging="284"/>
      </w:pPr>
      <w:rPr>
        <w:rFonts w:ascii="Arial" w:eastAsia="Arial" w:hAnsi="Arial" w:hint="default"/>
        <w:spacing w:val="-1"/>
        <w:w w:val="99"/>
        <w:position w:val="10"/>
        <w:sz w:val="14"/>
        <w:szCs w:val="14"/>
      </w:rPr>
    </w:lvl>
    <w:lvl w:ilvl="1" w:tplc="CAAA57B0">
      <w:start w:val="1"/>
      <w:numFmt w:val="bullet"/>
      <w:lvlText w:val="•"/>
      <w:lvlJc w:val="left"/>
      <w:pPr>
        <w:ind w:left="1524" w:hanging="284"/>
      </w:pPr>
      <w:rPr>
        <w:rFonts w:hint="default"/>
      </w:rPr>
    </w:lvl>
    <w:lvl w:ilvl="2" w:tplc="67D26AA8">
      <w:start w:val="1"/>
      <w:numFmt w:val="bullet"/>
      <w:lvlText w:val="•"/>
      <w:lvlJc w:val="left"/>
      <w:pPr>
        <w:ind w:left="2549" w:hanging="284"/>
      </w:pPr>
      <w:rPr>
        <w:rFonts w:hint="default"/>
      </w:rPr>
    </w:lvl>
    <w:lvl w:ilvl="3" w:tplc="26C499A0">
      <w:start w:val="1"/>
      <w:numFmt w:val="bullet"/>
      <w:lvlText w:val="•"/>
      <w:lvlJc w:val="left"/>
      <w:pPr>
        <w:ind w:left="3573" w:hanging="284"/>
      </w:pPr>
      <w:rPr>
        <w:rFonts w:hint="default"/>
      </w:rPr>
    </w:lvl>
    <w:lvl w:ilvl="4" w:tplc="02EC748A">
      <w:start w:val="1"/>
      <w:numFmt w:val="bullet"/>
      <w:lvlText w:val="•"/>
      <w:lvlJc w:val="left"/>
      <w:pPr>
        <w:ind w:left="4598" w:hanging="284"/>
      </w:pPr>
      <w:rPr>
        <w:rFonts w:hint="default"/>
      </w:rPr>
    </w:lvl>
    <w:lvl w:ilvl="5" w:tplc="4628CA10">
      <w:start w:val="1"/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736A48CE">
      <w:start w:val="1"/>
      <w:numFmt w:val="bullet"/>
      <w:lvlText w:val="•"/>
      <w:lvlJc w:val="left"/>
      <w:pPr>
        <w:ind w:left="6647" w:hanging="284"/>
      </w:pPr>
      <w:rPr>
        <w:rFonts w:hint="default"/>
      </w:rPr>
    </w:lvl>
    <w:lvl w:ilvl="7" w:tplc="5BC4D594">
      <w:start w:val="1"/>
      <w:numFmt w:val="bullet"/>
      <w:lvlText w:val="•"/>
      <w:lvlJc w:val="left"/>
      <w:pPr>
        <w:ind w:left="7672" w:hanging="284"/>
      </w:pPr>
      <w:rPr>
        <w:rFonts w:hint="default"/>
      </w:rPr>
    </w:lvl>
    <w:lvl w:ilvl="8" w:tplc="3FC02B44">
      <w:start w:val="1"/>
      <w:numFmt w:val="bullet"/>
      <w:lvlText w:val="•"/>
      <w:lvlJc w:val="left"/>
      <w:pPr>
        <w:ind w:left="8697" w:hanging="284"/>
      </w:pPr>
      <w:rPr>
        <w:rFonts w:hint="default"/>
      </w:rPr>
    </w:lvl>
  </w:abstractNum>
  <w:abstractNum w:abstractNumId="17" w15:restartNumberingAfterBreak="0">
    <w:nsid w:val="707A3815"/>
    <w:multiLevelType w:val="hybridMultilevel"/>
    <w:tmpl w:val="625E27F8"/>
    <w:lvl w:ilvl="0" w:tplc="C21A166E">
      <w:start w:val="9"/>
      <w:numFmt w:val="decimal"/>
      <w:lvlText w:val="(%1)"/>
      <w:lvlJc w:val="left"/>
      <w:pPr>
        <w:ind w:left="224" w:hanging="209"/>
        <w:jc w:val="right"/>
      </w:pPr>
      <w:rPr>
        <w:rFonts w:ascii="Arial" w:eastAsia="Arial" w:hAnsi="Arial" w:hint="default"/>
        <w:i/>
        <w:spacing w:val="-1"/>
        <w:w w:val="99"/>
        <w:sz w:val="14"/>
        <w:szCs w:val="14"/>
      </w:rPr>
    </w:lvl>
    <w:lvl w:ilvl="1" w:tplc="F684C814">
      <w:start w:val="1"/>
      <w:numFmt w:val="bullet"/>
      <w:lvlText w:val=""/>
      <w:lvlJc w:val="left"/>
      <w:pPr>
        <w:ind w:left="945" w:hanging="349"/>
      </w:pPr>
      <w:rPr>
        <w:rFonts w:ascii="Symbol" w:eastAsia="Symbol" w:hAnsi="Symbol" w:hint="default"/>
        <w:w w:val="99"/>
        <w:sz w:val="20"/>
        <w:szCs w:val="20"/>
      </w:rPr>
    </w:lvl>
    <w:lvl w:ilvl="2" w:tplc="494EA2DC">
      <w:start w:val="1"/>
      <w:numFmt w:val="bullet"/>
      <w:lvlText w:val="•"/>
      <w:lvlJc w:val="left"/>
      <w:pPr>
        <w:ind w:left="945" w:hanging="349"/>
      </w:pPr>
      <w:rPr>
        <w:rFonts w:hint="default"/>
      </w:rPr>
    </w:lvl>
    <w:lvl w:ilvl="3" w:tplc="55DEBDA0">
      <w:start w:val="1"/>
      <w:numFmt w:val="bullet"/>
      <w:lvlText w:val="•"/>
      <w:lvlJc w:val="left"/>
      <w:pPr>
        <w:ind w:left="2220" w:hanging="349"/>
      </w:pPr>
      <w:rPr>
        <w:rFonts w:hint="default"/>
      </w:rPr>
    </w:lvl>
    <w:lvl w:ilvl="4" w:tplc="405091D0">
      <w:start w:val="1"/>
      <w:numFmt w:val="bullet"/>
      <w:lvlText w:val="•"/>
      <w:lvlJc w:val="left"/>
      <w:pPr>
        <w:ind w:left="3495" w:hanging="349"/>
      </w:pPr>
      <w:rPr>
        <w:rFonts w:hint="default"/>
      </w:rPr>
    </w:lvl>
    <w:lvl w:ilvl="5" w:tplc="54DE5184">
      <w:start w:val="1"/>
      <w:numFmt w:val="bullet"/>
      <w:lvlText w:val="•"/>
      <w:lvlJc w:val="left"/>
      <w:pPr>
        <w:ind w:left="4770" w:hanging="349"/>
      </w:pPr>
      <w:rPr>
        <w:rFonts w:hint="default"/>
      </w:rPr>
    </w:lvl>
    <w:lvl w:ilvl="6" w:tplc="C7A6BE44">
      <w:start w:val="1"/>
      <w:numFmt w:val="bullet"/>
      <w:lvlText w:val="•"/>
      <w:lvlJc w:val="left"/>
      <w:pPr>
        <w:ind w:left="6045" w:hanging="349"/>
      </w:pPr>
      <w:rPr>
        <w:rFonts w:hint="default"/>
      </w:rPr>
    </w:lvl>
    <w:lvl w:ilvl="7" w:tplc="BB9E350C">
      <w:start w:val="1"/>
      <w:numFmt w:val="bullet"/>
      <w:lvlText w:val="•"/>
      <w:lvlJc w:val="left"/>
      <w:pPr>
        <w:ind w:left="7321" w:hanging="349"/>
      </w:pPr>
      <w:rPr>
        <w:rFonts w:hint="default"/>
      </w:rPr>
    </w:lvl>
    <w:lvl w:ilvl="8" w:tplc="5AE0B37C">
      <w:start w:val="1"/>
      <w:numFmt w:val="bullet"/>
      <w:lvlText w:val="•"/>
      <w:lvlJc w:val="left"/>
      <w:pPr>
        <w:ind w:left="8596" w:hanging="349"/>
      </w:pPr>
      <w:rPr>
        <w:rFonts w:hint="default"/>
      </w:rPr>
    </w:lvl>
  </w:abstractNum>
  <w:abstractNum w:abstractNumId="18" w15:restartNumberingAfterBreak="0">
    <w:nsid w:val="77B2457D"/>
    <w:multiLevelType w:val="hybridMultilevel"/>
    <w:tmpl w:val="324037CC"/>
    <w:lvl w:ilvl="0" w:tplc="DEB8D916">
      <w:start w:val="1"/>
      <w:numFmt w:val="decimal"/>
      <w:lvlText w:val="(%1)"/>
      <w:lvlJc w:val="left"/>
      <w:pPr>
        <w:ind w:left="620" w:hanging="284"/>
      </w:pPr>
      <w:rPr>
        <w:rFonts w:ascii="Arial" w:eastAsia="Arial" w:hAnsi="Arial" w:hint="default"/>
        <w:spacing w:val="-1"/>
        <w:sz w:val="16"/>
        <w:szCs w:val="16"/>
      </w:rPr>
    </w:lvl>
    <w:lvl w:ilvl="1" w:tplc="B6A67E80">
      <w:start w:val="1"/>
      <w:numFmt w:val="bullet"/>
      <w:lvlText w:val="•"/>
      <w:lvlJc w:val="left"/>
      <w:pPr>
        <w:ind w:left="1666" w:hanging="284"/>
      </w:pPr>
      <w:rPr>
        <w:rFonts w:hint="default"/>
      </w:rPr>
    </w:lvl>
    <w:lvl w:ilvl="2" w:tplc="8E24A6DC">
      <w:start w:val="1"/>
      <w:numFmt w:val="bullet"/>
      <w:lvlText w:val="•"/>
      <w:lvlJc w:val="left"/>
      <w:pPr>
        <w:ind w:left="2713" w:hanging="284"/>
      </w:pPr>
      <w:rPr>
        <w:rFonts w:hint="default"/>
      </w:rPr>
    </w:lvl>
    <w:lvl w:ilvl="3" w:tplc="D6DE911C">
      <w:start w:val="1"/>
      <w:numFmt w:val="bullet"/>
      <w:lvlText w:val="•"/>
      <w:lvlJc w:val="left"/>
      <w:pPr>
        <w:ind w:left="3759" w:hanging="284"/>
      </w:pPr>
      <w:rPr>
        <w:rFonts w:hint="default"/>
      </w:rPr>
    </w:lvl>
    <w:lvl w:ilvl="4" w:tplc="45589F52">
      <w:start w:val="1"/>
      <w:numFmt w:val="bullet"/>
      <w:lvlText w:val="•"/>
      <w:lvlJc w:val="left"/>
      <w:pPr>
        <w:ind w:left="4806" w:hanging="284"/>
      </w:pPr>
      <w:rPr>
        <w:rFonts w:hint="default"/>
      </w:rPr>
    </w:lvl>
    <w:lvl w:ilvl="5" w:tplc="9BBC1DAC">
      <w:start w:val="1"/>
      <w:numFmt w:val="bullet"/>
      <w:lvlText w:val="•"/>
      <w:lvlJc w:val="left"/>
      <w:pPr>
        <w:ind w:left="5853" w:hanging="284"/>
      </w:pPr>
      <w:rPr>
        <w:rFonts w:hint="default"/>
      </w:rPr>
    </w:lvl>
    <w:lvl w:ilvl="6" w:tplc="A4EA383E">
      <w:start w:val="1"/>
      <w:numFmt w:val="bullet"/>
      <w:lvlText w:val="•"/>
      <w:lvlJc w:val="left"/>
      <w:pPr>
        <w:ind w:left="6899" w:hanging="284"/>
      </w:pPr>
      <w:rPr>
        <w:rFonts w:hint="default"/>
      </w:rPr>
    </w:lvl>
    <w:lvl w:ilvl="7" w:tplc="EDD6BAA2">
      <w:start w:val="1"/>
      <w:numFmt w:val="bullet"/>
      <w:lvlText w:val="•"/>
      <w:lvlJc w:val="left"/>
      <w:pPr>
        <w:ind w:left="7946" w:hanging="284"/>
      </w:pPr>
      <w:rPr>
        <w:rFonts w:hint="default"/>
      </w:rPr>
    </w:lvl>
    <w:lvl w:ilvl="8" w:tplc="700CFA86">
      <w:start w:val="1"/>
      <w:numFmt w:val="bullet"/>
      <w:lvlText w:val="•"/>
      <w:lvlJc w:val="left"/>
      <w:pPr>
        <w:ind w:left="8993" w:hanging="28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6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D3EB0"/>
    <w:rsid w:val="00021927"/>
    <w:rsid w:val="000548DC"/>
    <w:rsid w:val="00062A6D"/>
    <w:rsid w:val="00066EB8"/>
    <w:rsid w:val="00096D33"/>
    <w:rsid w:val="000B3D23"/>
    <w:rsid w:val="0011010F"/>
    <w:rsid w:val="0011714A"/>
    <w:rsid w:val="00197EEC"/>
    <w:rsid w:val="001A45EC"/>
    <w:rsid w:val="001C70EC"/>
    <w:rsid w:val="001D2B35"/>
    <w:rsid w:val="00224DC4"/>
    <w:rsid w:val="00256760"/>
    <w:rsid w:val="0027537D"/>
    <w:rsid w:val="00286A32"/>
    <w:rsid w:val="002D357E"/>
    <w:rsid w:val="002D3EB0"/>
    <w:rsid w:val="003226BF"/>
    <w:rsid w:val="00333DF8"/>
    <w:rsid w:val="0039763B"/>
    <w:rsid w:val="003B687C"/>
    <w:rsid w:val="003C70B9"/>
    <w:rsid w:val="003D3185"/>
    <w:rsid w:val="0040655C"/>
    <w:rsid w:val="00422A7E"/>
    <w:rsid w:val="00426535"/>
    <w:rsid w:val="00462E77"/>
    <w:rsid w:val="0046591F"/>
    <w:rsid w:val="004715E8"/>
    <w:rsid w:val="004F5132"/>
    <w:rsid w:val="00563D76"/>
    <w:rsid w:val="005A72C7"/>
    <w:rsid w:val="005B321C"/>
    <w:rsid w:val="005D7934"/>
    <w:rsid w:val="00615081"/>
    <w:rsid w:val="00640127"/>
    <w:rsid w:val="0064105F"/>
    <w:rsid w:val="00694490"/>
    <w:rsid w:val="006B466D"/>
    <w:rsid w:val="00704812"/>
    <w:rsid w:val="00715CFA"/>
    <w:rsid w:val="007267C9"/>
    <w:rsid w:val="00747672"/>
    <w:rsid w:val="00783EA9"/>
    <w:rsid w:val="0078748C"/>
    <w:rsid w:val="007A5521"/>
    <w:rsid w:val="007B0527"/>
    <w:rsid w:val="007D17CF"/>
    <w:rsid w:val="0082350C"/>
    <w:rsid w:val="0083730B"/>
    <w:rsid w:val="00853664"/>
    <w:rsid w:val="0087762B"/>
    <w:rsid w:val="008A4ACE"/>
    <w:rsid w:val="008F4F06"/>
    <w:rsid w:val="00924630"/>
    <w:rsid w:val="00946618"/>
    <w:rsid w:val="00963B20"/>
    <w:rsid w:val="00976F9C"/>
    <w:rsid w:val="00977682"/>
    <w:rsid w:val="009B677C"/>
    <w:rsid w:val="009C1A4D"/>
    <w:rsid w:val="009C3ADE"/>
    <w:rsid w:val="009C727E"/>
    <w:rsid w:val="009D39BC"/>
    <w:rsid w:val="009E1EF3"/>
    <w:rsid w:val="00A30EF1"/>
    <w:rsid w:val="00A408C1"/>
    <w:rsid w:val="00A5477A"/>
    <w:rsid w:val="00A55EE0"/>
    <w:rsid w:val="00A6715A"/>
    <w:rsid w:val="00A95598"/>
    <w:rsid w:val="00AB2221"/>
    <w:rsid w:val="00AB2A9E"/>
    <w:rsid w:val="00AD767A"/>
    <w:rsid w:val="00AE0BE6"/>
    <w:rsid w:val="00B052D2"/>
    <w:rsid w:val="00B552BA"/>
    <w:rsid w:val="00B67BB3"/>
    <w:rsid w:val="00C01010"/>
    <w:rsid w:val="00C10942"/>
    <w:rsid w:val="00C12FE4"/>
    <w:rsid w:val="00C245B4"/>
    <w:rsid w:val="00C325CC"/>
    <w:rsid w:val="00C4220F"/>
    <w:rsid w:val="00C44E1C"/>
    <w:rsid w:val="00C95120"/>
    <w:rsid w:val="00CF100C"/>
    <w:rsid w:val="00D06EB8"/>
    <w:rsid w:val="00D2424D"/>
    <w:rsid w:val="00D935D4"/>
    <w:rsid w:val="00DA3143"/>
    <w:rsid w:val="00DA64B3"/>
    <w:rsid w:val="00DB034F"/>
    <w:rsid w:val="00DC033A"/>
    <w:rsid w:val="00DE412A"/>
    <w:rsid w:val="00E0482F"/>
    <w:rsid w:val="00E13CEA"/>
    <w:rsid w:val="00E24B45"/>
    <w:rsid w:val="00E363DA"/>
    <w:rsid w:val="00E65808"/>
    <w:rsid w:val="00EE1961"/>
    <w:rsid w:val="00EF0961"/>
    <w:rsid w:val="00EF3CAF"/>
    <w:rsid w:val="00F039C3"/>
    <w:rsid w:val="00F069A8"/>
    <w:rsid w:val="00F161DB"/>
    <w:rsid w:val="00F87901"/>
    <w:rsid w:val="00F933FE"/>
    <w:rsid w:val="00FD1DE1"/>
    <w:rsid w:val="00FD49E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0"/>
    <o:shapelayout v:ext="edit">
      <o:idmap v:ext="edit" data="1,3,4"/>
    </o:shapelayout>
  </w:shapeDefaults>
  <w:decimalSymbol w:val=","/>
  <w:listSeparator w:val=";"/>
  <w15:docId w15:val="{C57935DC-01FF-4F3D-9B2D-10998FC4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4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61"/>
      <w:ind w:left="216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uiPriority w:val="1"/>
    <w:qFormat/>
    <w:pPr>
      <w:ind w:left="216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69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A8"/>
  </w:style>
  <w:style w:type="paragraph" w:styleId="Footer">
    <w:name w:val="footer"/>
    <w:basedOn w:val="Normal"/>
    <w:link w:val="FooterChar"/>
    <w:uiPriority w:val="99"/>
    <w:unhideWhenUsed/>
    <w:rsid w:val="00F06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A8"/>
  </w:style>
  <w:style w:type="character" w:styleId="Hyperlink">
    <w:name w:val="Hyperlink"/>
    <w:basedOn w:val="DefaultParagraphFont"/>
    <w:uiPriority w:val="99"/>
    <w:unhideWhenUsed/>
    <w:rsid w:val="008A4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reece@sanof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o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Revelas, Christina PH/GR</cp:lastModifiedBy>
  <cp:revision>46</cp:revision>
  <dcterms:created xsi:type="dcterms:W3CDTF">2017-02-08T16:37:00Z</dcterms:created>
  <dcterms:modified xsi:type="dcterms:W3CDTF">2017-02-10T16:00:00Z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2016-10-31T00:00:00Z</vt:filetime>
  </property>
</Properties>
</file>