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74" w:rsidRDefault="00FD2F2B" w:rsidP="00524676">
      <w:pPr>
        <w:spacing w:after="100" w:line="360" w:lineRule="auto"/>
        <w:jc w:val="center"/>
        <w:rPr>
          <w:rFonts w:ascii="Cambria" w:hAnsi="Cambria"/>
          <w:b/>
          <w:color w:val="FF0000"/>
          <w:sz w:val="26"/>
          <w:szCs w:val="26"/>
        </w:rPr>
      </w:pPr>
      <w:r w:rsidRPr="00FD2F2B">
        <w:rPr>
          <w:noProof/>
        </w:rPr>
      </w:r>
      <w:r w:rsidRPr="00FD2F2B">
        <w:rPr>
          <w:noProof/>
        </w:rPr>
        <w:pict>
          <v:rect id="Ορθογώνιο 1" o:spid="_x0000_s1026" alt="Best Global Universities badge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<o:lock v:ext="edit" aspectratio="t"/>
            <w10:wrap type="none"/>
            <w10:anchorlock/>
          </v:rect>
        </w:pict>
      </w:r>
    </w:p>
    <w:p w:rsidR="00C26948" w:rsidRPr="00274040" w:rsidRDefault="00C26948" w:rsidP="00C26948">
      <w:pPr>
        <w:spacing w:after="100" w:line="360" w:lineRule="auto"/>
        <w:ind w:firstLine="720"/>
        <w:jc w:val="both"/>
        <w:rPr>
          <w:rFonts w:ascii="Cambria" w:hAnsi="Cambria"/>
          <w:b/>
          <w:bCs/>
          <w:sz w:val="24"/>
        </w:rPr>
      </w:pPr>
      <w:r w:rsidRPr="00274040">
        <w:rPr>
          <w:rFonts w:ascii="Cambria" w:hAnsi="Cambria"/>
          <w:b/>
          <w:bCs/>
          <w:sz w:val="24"/>
        </w:rPr>
        <w:t xml:space="preserve">Πίνακας 1: </w:t>
      </w:r>
      <w:r w:rsidRPr="00274040">
        <w:rPr>
          <w:rFonts w:ascii="Cambria" w:hAnsi="Cambria"/>
          <w:b/>
        </w:rPr>
        <w:t xml:space="preserve">Θέση και επίδοση των δέκα (10) Ελληνικών Πανεπιστημίων που βρίσκονταν στον πίνακα των </w:t>
      </w:r>
      <w:r w:rsidR="007059B3" w:rsidRPr="00274040">
        <w:rPr>
          <w:rFonts w:ascii="Cambria" w:hAnsi="Cambria"/>
          <w:b/>
        </w:rPr>
        <w:t>2000</w:t>
      </w:r>
      <w:r w:rsidRPr="00274040">
        <w:rPr>
          <w:rFonts w:ascii="Cambria" w:hAnsi="Cambria"/>
          <w:b/>
        </w:rPr>
        <w:t xml:space="preserve">  καλύτερων Πανεπιστημίων του κόσμου σύμφωνα με τον Πίνακα Κατάταξης  </w:t>
      </w:r>
      <w:r w:rsidRPr="00274040">
        <w:rPr>
          <w:rFonts w:ascii="Cambria" w:hAnsi="Cambria"/>
          <w:b/>
          <w:bCs/>
          <w:sz w:val="24"/>
          <w:lang w:val="en-US"/>
        </w:rPr>
        <w:t>US</w:t>
      </w:r>
      <w:r w:rsidR="00E75545" w:rsidRPr="00E75545">
        <w:rPr>
          <w:rFonts w:ascii="Cambria" w:hAnsi="Cambria"/>
          <w:b/>
          <w:bCs/>
          <w:sz w:val="24"/>
        </w:rPr>
        <w:t xml:space="preserve"> </w:t>
      </w:r>
      <w:r w:rsidRPr="00274040">
        <w:rPr>
          <w:rFonts w:ascii="Cambria" w:hAnsi="Cambria"/>
          <w:b/>
          <w:bCs/>
          <w:sz w:val="24"/>
          <w:lang w:val="en-US"/>
        </w:rPr>
        <w:t>News</w:t>
      </w:r>
      <w:r w:rsidRPr="00274040">
        <w:rPr>
          <w:rFonts w:ascii="Cambria" w:hAnsi="Cambria"/>
          <w:b/>
          <w:bCs/>
          <w:sz w:val="24"/>
        </w:rPr>
        <w:t xml:space="preserve"> </w:t>
      </w:r>
      <w:r w:rsidR="00E75545">
        <w:rPr>
          <w:rFonts w:ascii="Cambria" w:hAnsi="Cambria"/>
          <w:b/>
          <w:bCs/>
          <w:sz w:val="24"/>
        </w:rPr>
        <w:t>–</w:t>
      </w:r>
      <w:r w:rsidRPr="00274040">
        <w:rPr>
          <w:rFonts w:ascii="Cambria" w:hAnsi="Cambria"/>
          <w:b/>
          <w:bCs/>
          <w:sz w:val="24"/>
        </w:rPr>
        <w:t xml:space="preserve"> </w:t>
      </w:r>
      <w:r w:rsidRPr="00274040">
        <w:rPr>
          <w:rFonts w:ascii="Cambria" w:hAnsi="Cambria"/>
          <w:b/>
          <w:bCs/>
          <w:sz w:val="24"/>
          <w:lang w:val="en-US"/>
        </w:rPr>
        <w:t>Best</w:t>
      </w:r>
      <w:r w:rsidR="00E75545" w:rsidRPr="00E75545">
        <w:rPr>
          <w:rFonts w:ascii="Cambria" w:hAnsi="Cambria"/>
          <w:b/>
          <w:bCs/>
          <w:sz w:val="24"/>
        </w:rPr>
        <w:t xml:space="preserve"> </w:t>
      </w:r>
      <w:r w:rsidRPr="00274040">
        <w:rPr>
          <w:rFonts w:ascii="Cambria" w:hAnsi="Cambria"/>
          <w:b/>
          <w:bCs/>
          <w:sz w:val="24"/>
          <w:lang w:val="en-US"/>
        </w:rPr>
        <w:t>Global</w:t>
      </w:r>
      <w:r w:rsidR="00E75545" w:rsidRPr="00E75545">
        <w:rPr>
          <w:rFonts w:ascii="Cambria" w:hAnsi="Cambria"/>
          <w:b/>
          <w:bCs/>
          <w:sz w:val="24"/>
        </w:rPr>
        <w:t xml:space="preserve"> </w:t>
      </w:r>
      <w:r w:rsidRPr="00274040">
        <w:rPr>
          <w:rFonts w:ascii="Cambria" w:hAnsi="Cambria"/>
          <w:b/>
          <w:bCs/>
          <w:sz w:val="24"/>
          <w:lang w:val="en-US"/>
        </w:rPr>
        <w:t>University</w:t>
      </w:r>
      <w:r w:rsidR="00E75545" w:rsidRPr="00E75545">
        <w:rPr>
          <w:rFonts w:ascii="Cambria" w:hAnsi="Cambria"/>
          <w:b/>
          <w:bCs/>
          <w:sz w:val="24"/>
        </w:rPr>
        <w:t xml:space="preserve"> </w:t>
      </w:r>
      <w:r w:rsidRPr="00274040">
        <w:rPr>
          <w:rFonts w:ascii="Cambria" w:hAnsi="Cambria"/>
          <w:b/>
          <w:bCs/>
          <w:sz w:val="24"/>
          <w:lang w:val="en-US"/>
        </w:rPr>
        <w:t>Rankings</w:t>
      </w:r>
      <w:r w:rsidRPr="00274040">
        <w:rPr>
          <w:rFonts w:ascii="Cambria" w:hAnsi="Cambria"/>
          <w:b/>
          <w:bCs/>
          <w:sz w:val="24"/>
        </w:rPr>
        <w:t xml:space="preserve"> (202</w:t>
      </w:r>
      <w:r w:rsidR="007059B3" w:rsidRPr="00274040">
        <w:rPr>
          <w:rFonts w:ascii="Cambria" w:hAnsi="Cambria"/>
          <w:b/>
          <w:bCs/>
          <w:sz w:val="24"/>
        </w:rPr>
        <w:t>3</w:t>
      </w:r>
      <w:r w:rsidRPr="00274040">
        <w:rPr>
          <w:rFonts w:ascii="Cambria" w:hAnsi="Cambria"/>
          <w:b/>
          <w:bCs/>
          <w:sz w:val="24"/>
        </w:rPr>
        <w:t>)</w:t>
      </w:r>
    </w:p>
    <w:tbl>
      <w:tblPr>
        <w:tblW w:w="852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/>
      </w:tblPr>
      <w:tblGrid>
        <w:gridCol w:w="3794"/>
        <w:gridCol w:w="1559"/>
        <w:gridCol w:w="1441"/>
        <w:gridCol w:w="1734"/>
      </w:tblGrid>
      <w:tr w:rsidR="002A5D74" w:rsidRPr="002A5D74" w:rsidTr="0050187B">
        <w:tc>
          <w:tcPr>
            <w:tcW w:w="3794" w:type="dxa"/>
            <w:tcBorders>
              <w:bottom w:val="single" w:sz="4" w:space="0" w:color="auto"/>
            </w:tcBorders>
            <w:shd w:val="clear" w:color="auto" w:fill="4F81BD"/>
          </w:tcPr>
          <w:p w:rsidR="00C26948" w:rsidRPr="00C960A7" w:rsidRDefault="00C26948" w:rsidP="00D57B28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C960A7">
              <w:rPr>
                <w:rFonts w:ascii="Cambria" w:hAnsi="Cambria"/>
                <w:b/>
                <w:bCs/>
                <w:sz w:val="24"/>
              </w:rPr>
              <w:t>Πανεπιστήμιο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4F81BD"/>
          </w:tcPr>
          <w:p w:rsidR="00C26948" w:rsidRDefault="00C26948" w:rsidP="00D57B28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C960A7">
              <w:rPr>
                <w:rFonts w:ascii="Cambria" w:hAnsi="Cambria"/>
                <w:b/>
                <w:bCs/>
                <w:sz w:val="24"/>
              </w:rPr>
              <w:t>Παγκόσμια Θέση</w:t>
            </w:r>
          </w:p>
          <w:p w:rsidR="0050187B" w:rsidRPr="00C960A7" w:rsidRDefault="0050187B" w:rsidP="00D57B28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b/>
                <w:bCs/>
                <w:sz w:val="24"/>
              </w:rPr>
              <w:t>2022-2023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4F81BD"/>
          </w:tcPr>
          <w:p w:rsidR="00C26948" w:rsidRDefault="00C26948" w:rsidP="00D57B28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C960A7">
              <w:rPr>
                <w:rFonts w:ascii="Cambria" w:hAnsi="Cambria"/>
                <w:b/>
                <w:bCs/>
                <w:sz w:val="24"/>
              </w:rPr>
              <w:t>Θέση στην Ελλάδα</w:t>
            </w:r>
          </w:p>
          <w:p w:rsidR="0050187B" w:rsidRPr="00C960A7" w:rsidRDefault="0050187B" w:rsidP="00D57B28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>
              <w:rPr>
                <w:rFonts w:ascii="Cambria" w:hAnsi="Cambria"/>
                <w:b/>
                <w:bCs/>
                <w:sz w:val="24"/>
              </w:rPr>
              <w:t>2022-2023</w:t>
            </w:r>
          </w:p>
        </w:tc>
        <w:tc>
          <w:tcPr>
            <w:tcW w:w="1734" w:type="dxa"/>
            <w:tcBorders>
              <w:bottom w:val="single" w:sz="4" w:space="0" w:color="auto"/>
            </w:tcBorders>
            <w:shd w:val="clear" w:color="auto" w:fill="4F81BD"/>
          </w:tcPr>
          <w:p w:rsidR="00C26948" w:rsidRPr="00C960A7" w:rsidRDefault="00C26948" w:rsidP="00D57B28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C960A7">
              <w:rPr>
                <w:rFonts w:ascii="Cambria" w:hAnsi="Cambria"/>
                <w:b/>
                <w:bCs/>
                <w:sz w:val="24"/>
              </w:rPr>
              <w:t xml:space="preserve">Συνολική Επίδοση-Βαθμός </w:t>
            </w:r>
          </w:p>
        </w:tc>
      </w:tr>
      <w:tr w:rsidR="002A5D74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Εθνικό και Καποδιστριακό Πανεπιστήμιο Αθηνών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/>
                <w:bCs/>
                <w:lang w:val="en-GB"/>
              </w:rPr>
            </w:pPr>
            <w:r w:rsidRPr="00C960A7">
              <w:rPr>
                <w:rFonts w:ascii="Cambria" w:hAnsi="Cambria"/>
                <w:b/>
                <w:bCs/>
              </w:rPr>
              <w:t>2</w:t>
            </w:r>
            <w:r w:rsidR="00C960A7" w:rsidRPr="00C960A7">
              <w:rPr>
                <w:rFonts w:ascii="Cambria" w:hAnsi="Cambria"/>
                <w:b/>
                <w:bCs/>
                <w:lang w:val="en-GB"/>
              </w:rPr>
              <w:t>5</w:t>
            </w:r>
            <w:r w:rsidRPr="00C960A7">
              <w:rPr>
                <w:rFonts w:ascii="Cambria" w:hAnsi="Cambria"/>
                <w:b/>
                <w:bCs/>
                <w:lang w:val="en-GB"/>
              </w:rPr>
              <w:t>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960A7" w:rsidP="00D57B28">
            <w:pPr>
              <w:spacing w:after="100" w:line="240" w:lineRule="auto"/>
              <w:jc w:val="center"/>
              <w:rPr>
                <w:rFonts w:ascii="Cambria" w:hAnsi="Cambria"/>
                <w:b/>
                <w:bCs/>
                <w:lang w:val="en-GB"/>
              </w:rPr>
            </w:pPr>
            <w:r w:rsidRPr="00C960A7">
              <w:rPr>
                <w:rFonts w:ascii="Cambria" w:hAnsi="Cambria"/>
                <w:b/>
                <w:bCs/>
                <w:lang w:val="en-GB"/>
              </w:rPr>
              <w:t>60,6</w:t>
            </w:r>
          </w:p>
        </w:tc>
      </w:tr>
      <w:tr w:rsidR="002A5D74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Αριστοτέλειο Πανεπιστήμιο Θεσσαλονίκης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</w:rPr>
              <w:t>3</w:t>
            </w:r>
            <w:r w:rsidR="00C960A7" w:rsidRPr="00C960A7">
              <w:rPr>
                <w:rFonts w:ascii="Cambria" w:hAnsi="Cambria"/>
                <w:bCs/>
                <w:lang w:val="en-GB"/>
              </w:rPr>
              <w:t>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C960A7">
              <w:rPr>
                <w:rFonts w:ascii="Cambria" w:hAnsi="Cambria"/>
                <w:bCs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</w:rPr>
              <w:t>5</w:t>
            </w:r>
            <w:r w:rsidR="00C960A7" w:rsidRPr="00C960A7">
              <w:rPr>
                <w:rFonts w:ascii="Cambria" w:hAnsi="Cambria"/>
                <w:bCs/>
                <w:lang w:val="en-GB"/>
              </w:rPr>
              <w:t>5</w:t>
            </w:r>
            <w:r w:rsidRPr="00C960A7">
              <w:rPr>
                <w:rFonts w:ascii="Cambria" w:hAnsi="Cambria"/>
                <w:bCs/>
              </w:rPr>
              <w:t>,</w:t>
            </w:r>
            <w:r w:rsidR="00C960A7" w:rsidRPr="00C960A7">
              <w:rPr>
                <w:rFonts w:ascii="Cambria" w:hAnsi="Cambria"/>
                <w:bCs/>
                <w:lang w:val="en-GB"/>
              </w:rPr>
              <w:t>6</w:t>
            </w:r>
          </w:p>
        </w:tc>
      </w:tr>
      <w:tr w:rsidR="002A5D74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Εθνικό Μετσόβιο Πολυτεχνείο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960A7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  <w:lang w:val="en-GB"/>
              </w:rPr>
              <w:t>441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C960A7">
              <w:rPr>
                <w:rFonts w:ascii="Cambria" w:hAnsi="Cambria"/>
                <w:bCs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</w:rPr>
              <w:t>5</w:t>
            </w:r>
            <w:r w:rsidR="00C960A7" w:rsidRPr="00C960A7">
              <w:rPr>
                <w:rFonts w:ascii="Cambria" w:hAnsi="Cambria"/>
                <w:bCs/>
                <w:lang w:val="en-GB"/>
              </w:rPr>
              <w:t>3</w:t>
            </w:r>
            <w:r w:rsidRPr="00C960A7">
              <w:rPr>
                <w:rFonts w:ascii="Cambria" w:hAnsi="Cambria"/>
                <w:bCs/>
              </w:rPr>
              <w:t>,</w:t>
            </w:r>
            <w:r w:rsidR="00C960A7" w:rsidRPr="00C960A7">
              <w:rPr>
                <w:rFonts w:ascii="Cambria" w:hAnsi="Cambria"/>
                <w:bCs/>
                <w:lang w:val="en-GB"/>
              </w:rPr>
              <w:t>4</w:t>
            </w:r>
          </w:p>
        </w:tc>
      </w:tr>
      <w:tr w:rsidR="002A5D74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Πανεπιστήμιο Κρήτης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960A7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  <w:lang w:val="en-GB"/>
              </w:rPr>
              <w:t>605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C960A7">
              <w:rPr>
                <w:rFonts w:ascii="Cambria" w:hAnsi="Cambria"/>
                <w:bCs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960A7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  <w:lang w:val="en-GB"/>
              </w:rPr>
              <w:t>48,2</w:t>
            </w:r>
          </w:p>
        </w:tc>
      </w:tr>
      <w:tr w:rsidR="002A5D74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eastAsia="Times New Roman" w:hAnsi="Cambria"/>
                <w:b/>
                <w:bCs/>
              </w:rPr>
              <w:t>Πανεπιστήμιο Ιωαννίνων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960A7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  <w:lang w:val="en-GB"/>
              </w:rPr>
              <w:t>693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C960A7">
              <w:rPr>
                <w:rFonts w:ascii="Cambria" w:hAnsi="Cambria"/>
                <w:bCs/>
              </w:rPr>
              <w:t>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960A7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  <w:lang w:val="en-GB"/>
              </w:rPr>
              <w:t>45,9</w:t>
            </w:r>
          </w:p>
        </w:tc>
      </w:tr>
      <w:tr w:rsidR="002A5D74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Πανεπιστήμιο Πάτρας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</w:rPr>
              <w:t>8</w:t>
            </w:r>
            <w:r w:rsidRPr="00C960A7">
              <w:rPr>
                <w:rFonts w:ascii="Cambria" w:hAnsi="Cambria"/>
                <w:bCs/>
                <w:lang w:val="en-GB"/>
              </w:rPr>
              <w:t>6</w:t>
            </w:r>
            <w:r w:rsidR="00C960A7" w:rsidRPr="00C960A7">
              <w:rPr>
                <w:rFonts w:ascii="Cambria" w:hAnsi="Cambria"/>
                <w:bCs/>
                <w:lang w:val="en-GB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C960A7">
              <w:rPr>
                <w:rFonts w:ascii="Cambria" w:hAnsi="Cambria"/>
                <w:bCs/>
                <w:lang w:val="en-GB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48" w:rsidRPr="00C960A7" w:rsidRDefault="00C26948" w:rsidP="00D57B28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C960A7">
              <w:rPr>
                <w:rFonts w:ascii="Cambria" w:hAnsi="Cambria"/>
                <w:bCs/>
              </w:rPr>
              <w:t>4</w:t>
            </w:r>
            <w:r w:rsidR="00C960A7" w:rsidRPr="00C960A7">
              <w:rPr>
                <w:rFonts w:ascii="Cambria" w:hAnsi="Cambria"/>
                <w:bCs/>
                <w:lang w:val="en-GB"/>
              </w:rPr>
              <w:t>1,8</w:t>
            </w:r>
          </w:p>
        </w:tc>
      </w:tr>
      <w:tr w:rsidR="00C960A7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C960A7" w:rsidRDefault="00C960A7" w:rsidP="00C960A7">
            <w:pPr>
              <w:spacing w:after="100"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Πανεπιστήμιο Θεσσαλίας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7E6506" w:rsidRDefault="00C960A7" w:rsidP="00C960A7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  <w:lang w:val="en-GB"/>
              </w:rPr>
              <w:t>964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7E6506" w:rsidRDefault="00C960A7" w:rsidP="00C960A7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  <w:lang w:val="en-GB"/>
              </w:rPr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7E6506" w:rsidRDefault="00C960A7" w:rsidP="00C960A7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7E6506">
              <w:rPr>
                <w:rFonts w:ascii="Cambria" w:hAnsi="Cambria"/>
                <w:bCs/>
                <w:lang w:val="en-GB"/>
              </w:rPr>
              <w:t>39</w:t>
            </w:r>
            <w:r w:rsidRPr="007E6506">
              <w:rPr>
                <w:rFonts w:ascii="Cambria" w:hAnsi="Cambria"/>
                <w:bCs/>
              </w:rPr>
              <w:t>,</w:t>
            </w:r>
            <w:r w:rsidRPr="007E6506">
              <w:rPr>
                <w:rFonts w:ascii="Cambria" w:hAnsi="Cambria"/>
                <w:bCs/>
                <w:lang w:val="en-GB"/>
              </w:rPr>
              <w:t>6</w:t>
            </w:r>
          </w:p>
        </w:tc>
      </w:tr>
      <w:tr w:rsidR="00C960A7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C960A7" w:rsidRDefault="00C960A7" w:rsidP="00C960A7">
            <w:pPr>
              <w:spacing w:after="100"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Πανεπιστήμιο  Αιγαίου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7E6506" w:rsidRDefault="007E6506" w:rsidP="00C960A7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  <w:lang w:val="en-GB"/>
              </w:rPr>
              <w:t>1022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7E6506" w:rsidRDefault="00C960A7" w:rsidP="00C960A7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</w:rPr>
              <w:t>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A7" w:rsidRPr="007E6506" w:rsidRDefault="007E6506" w:rsidP="00C960A7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  <w:lang w:val="en-GB"/>
              </w:rPr>
              <w:t>38,3</w:t>
            </w:r>
          </w:p>
        </w:tc>
      </w:tr>
      <w:tr w:rsidR="007E6506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C960A7" w:rsidRDefault="007E6506" w:rsidP="007E6506">
            <w:pPr>
              <w:spacing w:after="100"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>Γεωπονικό Πανεπιστήμιο Αθήνας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7E6506" w:rsidRDefault="007E6506" w:rsidP="007E6506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7E6506">
              <w:rPr>
                <w:rFonts w:ascii="Cambria" w:hAnsi="Cambria"/>
                <w:bCs/>
              </w:rPr>
              <w:t>1</w:t>
            </w:r>
            <w:r w:rsidRPr="007E6506">
              <w:rPr>
                <w:rFonts w:ascii="Cambria" w:hAnsi="Cambria"/>
                <w:bCs/>
                <w:lang w:val="en-GB"/>
              </w:rPr>
              <w:t>158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7E6506" w:rsidRDefault="007E6506" w:rsidP="007E6506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7E6506">
              <w:rPr>
                <w:rFonts w:ascii="Cambria" w:hAnsi="Cambria"/>
                <w:bCs/>
              </w:rPr>
              <w:t>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7E6506" w:rsidRDefault="007E6506" w:rsidP="007E6506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</w:rPr>
              <w:t>3</w:t>
            </w:r>
            <w:r w:rsidRPr="007E6506">
              <w:rPr>
                <w:rFonts w:ascii="Cambria" w:hAnsi="Cambria"/>
                <w:bCs/>
                <w:lang w:val="en-GB"/>
              </w:rPr>
              <w:t>5</w:t>
            </w:r>
            <w:r w:rsidRPr="007E6506">
              <w:rPr>
                <w:rFonts w:ascii="Cambria" w:hAnsi="Cambria"/>
                <w:bCs/>
              </w:rPr>
              <w:t>,</w:t>
            </w:r>
            <w:r w:rsidRPr="007E6506">
              <w:rPr>
                <w:rFonts w:ascii="Cambria" w:hAnsi="Cambria"/>
                <w:bCs/>
                <w:lang w:val="en-GB"/>
              </w:rPr>
              <w:t>1</w:t>
            </w:r>
          </w:p>
        </w:tc>
      </w:tr>
      <w:tr w:rsidR="007E6506" w:rsidRPr="002A5D74" w:rsidTr="0050187B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C960A7" w:rsidRDefault="007E6506" w:rsidP="007E6506">
            <w:pPr>
              <w:spacing w:line="240" w:lineRule="auto"/>
              <w:rPr>
                <w:rFonts w:ascii="Cambria" w:hAnsi="Cambria"/>
                <w:b/>
                <w:bCs/>
              </w:rPr>
            </w:pPr>
            <w:r w:rsidRPr="00C960A7">
              <w:rPr>
                <w:rFonts w:ascii="Cambria" w:hAnsi="Cambria"/>
                <w:b/>
                <w:bCs/>
              </w:rPr>
              <w:t xml:space="preserve">Δημοκρίτειο Πανεπιστήμιο Θράκης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7E6506" w:rsidRDefault="007E6506" w:rsidP="007E6506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</w:rPr>
              <w:t>1</w:t>
            </w:r>
            <w:r w:rsidRPr="007E6506">
              <w:rPr>
                <w:rFonts w:ascii="Cambria" w:hAnsi="Cambria"/>
                <w:bCs/>
                <w:lang w:val="en-GB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7E6506" w:rsidRDefault="007E6506" w:rsidP="007E6506">
            <w:pPr>
              <w:spacing w:after="100" w:line="240" w:lineRule="auto"/>
              <w:jc w:val="center"/>
              <w:rPr>
                <w:rFonts w:ascii="Cambria" w:hAnsi="Cambria"/>
                <w:bCs/>
              </w:rPr>
            </w:pPr>
            <w:r w:rsidRPr="007E6506">
              <w:rPr>
                <w:rFonts w:ascii="Cambria" w:hAnsi="Cambria"/>
                <w:bCs/>
              </w:rPr>
              <w:t>10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506" w:rsidRPr="007E6506" w:rsidRDefault="007E6506" w:rsidP="007E6506">
            <w:pPr>
              <w:spacing w:after="100" w:line="240" w:lineRule="auto"/>
              <w:jc w:val="center"/>
              <w:rPr>
                <w:rFonts w:ascii="Cambria" w:hAnsi="Cambria"/>
                <w:bCs/>
                <w:lang w:val="en-GB"/>
              </w:rPr>
            </w:pPr>
            <w:r w:rsidRPr="007E6506">
              <w:rPr>
                <w:rFonts w:ascii="Cambria" w:hAnsi="Cambria"/>
                <w:bCs/>
              </w:rPr>
              <w:t>2</w:t>
            </w:r>
            <w:r w:rsidRPr="007E6506">
              <w:rPr>
                <w:rFonts w:ascii="Cambria" w:hAnsi="Cambria"/>
                <w:bCs/>
                <w:lang w:val="en-GB"/>
              </w:rPr>
              <w:t>87</w:t>
            </w:r>
          </w:p>
        </w:tc>
      </w:tr>
    </w:tbl>
    <w:p w:rsidR="00C26948" w:rsidRPr="00274040" w:rsidRDefault="00C26948" w:rsidP="00C26948">
      <w:pPr>
        <w:spacing w:after="100" w:line="240" w:lineRule="auto"/>
        <w:jc w:val="both"/>
        <w:rPr>
          <w:rFonts w:ascii="Cambria" w:hAnsi="Cambria"/>
          <w:sz w:val="18"/>
          <w:szCs w:val="18"/>
          <w:lang w:val="en-US"/>
        </w:rPr>
      </w:pPr>
      <w:r w:rsidRPr="00274040">
        <w:rPr>
          <w:rFonts w:ascii="Cambria" w:hAnsi="Cambria"/>
          <w:b/>
          <w:sz w:val="18"/>
          <w:szCs w:val="18"/>
        </w:rPr>
        <w:t>Πηγή</w:t>
      </w:r>
      <w:r w:rsidRPr="00274040">
        <w:rPr>
          <w:rFonts w:ascii="Cambria" w:hAnsi="Cambria"/>
          <w:b/>
          <w:sz w:val="18"/>
          <w:szCs w:val="18"/>
          <w:lang w:val="en-US"/>
        </w:rPr>
        <w:t>:</w:t>
      </w:r>
      <w:r w:rsidRPr="00274040">
        <w:rPr>
          <w:rFonts w:ascii="Cambria" w:hAnsi="Cambria"/>
          <w:b/>
          <w:bCs/>
          <w:sz w:val="18"/>
          <w:szCs w:val="18"/>
          <w:lang w:val="en-US"/>
        </w:rPr>
        <w:t xml:space="preserve"> US News - Best Global University Rankings</w:t>
      </w:r>
    </w:p>
    <w:p w:rsidR="007E6506" w:rsidRPr="00274040" w:rsidRDefault="00FD2F2B" w:rsidP="007E6506">
      <w:pPr>
        <w:spacing w:after="100" w:line="360" w:lineRule="auto"/>
        <w:jc w:val="both"/>
        <w:rPr>
          <w:rFonts w:ascii="Cambria" w:hAnsi="Cambria"/>
          <w:sz w:val="24"/>
          <w:lang w:val="en-US"/>
        </w:rPr>
      </w:pPr>
      <w:hyperlink r:id="rId7" w:history="1">
        <w:r w:rsidR="007E6506" w:rsidRPr="00274040">
          <w:rPr>
            <w:rStyle w:val="-"/>
            <w:rFonts w:ascii="Cambria" w:hAnsi="Cambria"/>
            <w:color w:val="auto"/>
            <w:sz w:val="24"/>
            <w:lang w:val="en-US"/>
          </w:rPr>
          <w:t>https://www.usnews.com/education/best-global-universities/greece</w:t>
        </w:r>
      </w:hyperlink>
    </w:p>
    <w:tbl>
      <w:tblPr>
        <w:tblW w:w="0" w:type="auto"/>
        <w:jc w:val="center"/>
        <w:tblLayout w:type="fixed"/>
        <w:tblLook w:val="0000"/>
      </w:tblPr>
      <w:tblGrid>
        <w:gridCol w:w="3029"/>
        <w:gridCol w:w="3716"/>
      </w:tblGrid>
      <w:tr w:rsidR="00274040" w:rsidRPr="00274040" w:rsidTr="00055D2E">
        <w:trPr>
          <w:jc w:val="center"/>
        </w:trPr>
        <w:tc>
          <w:tcPr>
            <w:tcW w:w="6745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:rsidR="00D249C0" w:rsidRPr="00274040" w:rsidRDefault="00D249C0" w:rsidP="00D249C0">
            <w:pPr>
              <w:shd w:val="clear" w:color="auto" w:fill="FFFFFF"/>
              <w:spacing w:after="100" w:line="360" w:lineRule="auto"/>
              <w:ind w:left="-72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274040">
              <w:rPr>
                <w:rFonts w:ascii="Cambria" w:hAnsi="Cambria"/>
                <w:b/>
                <w:bCs/>
                <w:sz w:val="24"/>
              </w:rPr>
              <w:t xml:space="preserve">Πίνακας 2: Η θέση του ΕΚΠΑ στον Πίνακα Κατάταξης </w:t>
            </w:r>
            <w:r w:rsidRPr="00274040">
              <w:rPr>
                <w:rFonts w:ascii="Cambria" w:hAnsi="Cambria"/>
                <w:b/>
                <w:bCs/>
                <w:sz w:val="24"/>
                <w:lang w:val="en-US"/>
              </w:rPr>
              <w:t>USNews</w:t>
            </w:r>
            <w:r w:rsidRPr="00274040">
              <w:rPr>
                <w:rFonts w:ascii="Cambria" w:hAnsi="Cambria"/>
                <w:b/>
                <w:bCs/>
                <w:sz w:val="24"/>
              </w:rPr>
              <w:t xml:space="preserve"> </w:t>
            </w:r>
            <w:r w:rsidR="00E75545">
              <w:rPr>
                <w:rFonts w:ascii="Cambria" w:hAnsi="Cambria"/>
                <w:b/>
                <w:bCs/>
                <w:sz w:val="24"/>
              </w:rPr>
              <w:t>–</w:t>
            </w:r>
            <w:r w:rsidRPr="00274040">
              <w:rPr>
                <w:rFonts w:ascii="Cambria" w:hAnsi="Cambria"/>
                <w:b/>
                <w:bCs/>
                <w:sz w:val="24"/>
              </w:rPr>
              <w:t xml:space="preserve"> </w:t>
            </w:r>
            <w:r w:rsidRPr="00274040">
              <w:rPr>
                <w:rFonts w:ascii="Cambria" w:hAnsi="Cambria"/>
                <w:b/>
                <w:bCs/>
                <w:sz w:val="24"/>
                <w:lang w:val="en-US"/>
              </w:rPr>
              <w:t>Best</w:t>
            </w:r>
            <w:r w:rsidR="00E75545" w:rsidRPr="00E75545">
              <w:rPr>
                <w:rFonts w:ascii="Cambria" w:hAnsi="Cambria"/>
                <w:b/>
                <w:bCs/>
                <w:sz w:val="24"/>
              </w:rPr>
              <w:t xml:space="preserve"> </w:t>
            </w:r>
            <w:r w:rsidRPr="00274040">
              <w:rPr>
                <w:rFonts w:ascii="Cambria" w:hAnsi="Cambria"/>
                <w:b/>
                <w:bCs/>
                <w:sz w:val="24"/>
                <w:lang w:val="en-US"/>
              </w:rPr>
              <w:t>Global</w:t>
            </w:r>
            <w:r w:rsidR="00E75545" w:rsidRPr="00E75545">
              <w:rPr>
                <w:rFonts w:ascii="Cambria" w:hAnsi="Cambria"/>
                <w:b/>
                <w:bCs/>
                <w:sz w:val="24"/>
              </w:rPr>
              <w:t xml:space="preserve"> </w:t>
            </w:r>
            <w:r w:rsidRPr="00274040">
              <w:rPr>
                <w:rFonts w:ascii="Cambria" w:hAnsi="Cambria"/>
                <w:b/>
                <w:bCs/>
                <w:sz w:val="24"/>
                <w:lang w:val="en-US"/>
              </w:rPr>
              <w:t>University</w:t>
            </w:r>
            <w:r w:rsidR="00E75545" w:rsidRPr="00E75545">
              <w:rPr>
                <w:rFonts w:ascii="Cambria" w:hAnsi="Cambria"/>
                <w:b/>
                <w:bCs/>
                <w:sz w:val="24"/>
              </w:rPr>
              <w:t xml:space="preserve"> </w:t>
            </w:r>
            <w:r w:rsidRPr="00274040">
              <w:rPr>
                <w:rFonts w:ascii="Cambria" w:hAnsi="Cambria"/>
                <w:b/>
                <w:bCs/>
                <w:sz w:val="24"/>
                <w:lang w:val="en-US"/>
              </w:rPr>
              <w:t>Rankings</w:t>
            </w:r>
            <w:r w:rsidR="00C26948" w:rsidRPr="00274040">
              <w:rPr>
                <w:rFonts w:ascii="Cambria" w:hAnsi="Cambria"/>
                <w:b/>
                <w:bCs/>
                <w:sz w:val="24"/>
              </w:rPr>
              <w:t xml:space="preserve"> την περίοδο 2015-202</w:t>
            </w:r>
            <w:r w:rsidR="007E6506" w:rsidRPr="00274040">
              <w:rPr>
                <w:rFonts w:ascii="Cambria" w:hAnsi="Cambria"/>
                <w:b/>
                <w:bCs/>
                <w:sz w:val="24"/>
              </w:rPr>
              <w:t>3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shd w:val="clear" w:color="auto" w:fill="BFBFB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t>Έτος</w:t>
            </w:r>
          </w:p>
        </w:tc>
        <w:tc>
          <w:tcPr>
            <w:tcW w:w="3716" w:type="dxa"/>
            <w:shd w:val="clear" w:color="auto" w:fill="BFBFB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t>Διεθνής Θέση</w:t>
            </w:r>
          </w:p>
        </w:tc>
      </w:tr>
      <w:tr w:rsidR="007E6506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7E6506" w:rsidRPr="007E6506" w:rsidRDefault="007E6506" w:rsidP="00CA105C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  <w:lang w:val="en-GB"/>
              </w:rPr>
            </w:pPr>
            <w:r w:rsidRPr="007E6506">
              <w:rPr>
                <w:rFonts w:ascii="Cambria" w:hAnsi="Cambria"/>
                <w:b/>
                <w:bCs/>
                <w:sz w:val="24"/>
                <w:lang w:val="en-GB"/>
              </w:rPr>
              <w:t>2022-2023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7E6506" w:rsidRPr="007E6506" w:rsidRDefault="007E6506" w:rsidP="00CA105C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</w:t>
            </w:r>
            <w:r w:rsidRPr="007E6506">
              <w:rPr>
                <w:rFonts w:ascii="Cambria" w:hAnsi="Cambria"/>
                <w:bCs/>
                <w:sz w:val="24"/>
                <w:lang w:val="en-GB"/>
              </w:rPr>
              <w:t>50</w:t>
            </w:r>
            <w:r w:rsidRPr="007E6506">
              <w:rPr>
                <w:rFonts w:ascii="Cambria" w:hAnsi="Cambria"/>
                <w:bCs/>
                <w:sz w:val="24"/>
              </w:rPr>
              <w:t>/</w:t>
            </w:r>
            <w:r w:rsidR="00274040">
              <w:rPr>
                <w:rFonts w:ascii="Cambria" w:hAnsi="Cambria"/>
                <w:bCs/>
                <w:sz w:val="24"/>
              </w:rPr>
              <w:t>2000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764EC5" w:rsidRPr="007E6506" w:rsidRDefault="00764EC5" w:rsidP="00CA105C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  <w:lang w:val="en-GB"/>
              </w:rPr>
            </w:pPr>
            <w:r w:rsidRPr="007E6506">
              <w:rPr>
                <w:rFonts w:ascii="Cambria" w:hAnsi="Cambria"/>
                <w:b/>
                <w:bCs/>
                <w:sz w:val="24"/>
                <w:lang w:val="en-GB"/>
              </w:rPr>
              <w:t>2021-2022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764EC5" w:rsidRPr="007E6506" w:rsidRDefault="00764EC5" w:rsidP="00CA105C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</w:t>
            </w:r>
            <w:r w:rsidRPr="007E6506">
              <w:rPr>
                <w:rFonts w:ascii="Cambria" w:hAnsi="Cambria"/>
                <w:bCs/>
                <w:sz w:val="24"/>
                <w:lang w:val="en-GB"/>
              </w:rPr>
              <w:t>60</w:t>
            </w:r>
            <w:r w:rsidRPr="007E6506">
              <w:rPr>
                <w:rFonts w:ascii="Cambria" w:hAnsi="Cambria"/>
                <w:bCs/>
                <w:sz w:val="24"/>
              </w:rPr>
              <w:t>/1</w:t>
            </w:r>
            <w:r w:rsidR="007E6506" w:rsidRPr="007E6506">
              <w:rPr>
                <w:rFonts w:ascii="Cambria" w:hAnsi="Cambria"/>
                <w:bCs/>
                <w:sz w:val="24"/>
                <w:lang w:val="en-GB"/>
              </w:rPr>
              <w:t>75</w:t>
            </w:r>
            <w:r w:rsidRPr="007E6506">
              <w:rPr>
                <w:rFonts w:ascii="Cambria" w:hAnsi="Cambria"/>
                <w:bCs/>
                <w:sz w:val="24"/>
              </w:rPr>
              <w:t>0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CA105C" w:rsidRPr="007E6506" w:rsidRDefault="00CA105C" w:rsidP="00CA105C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t>2020-2021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CA105C" w:rsidRPr="007E6506" w:rsidRDefault="00CA105C" w:rsidP="00CA105C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257/1500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727726" w:rsidRPr="007E6506" w:rsidRDefault="00727726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t>2019-2020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727726" w:rsidRPr="007E6506" w:rsidRDefault="00727726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262/1500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C03C03" w:rsidRPr="007E6506" w:rsidRDefault="00C03C03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lastRenderedPageBreak/>
              <w:t>2018-2019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C03C03" w:rsidRPr="007E6506" w:rsidRDefault="00727726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279</w:t>
            </w:r>
            <w:r w:rsidR="00C03C03" w:rsidRPr="007E6506">
              <w:rPr>
                <w:rFonts w:ascii="Cambria" w:hAnsi="Cambria"/>
                <w:bCs/>
                <w:sz w:val="24"/>
              </w:rPr>
              <w:t>/1250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t>2017-2018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286/1250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t>2016-2017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291/1000</w:t>
            </w:r>
          </w:p>
        </w:tc>
      </w:tr>
      <w:tr w:rsidR="002A5D74" w:rsidRPr="002A5D74" w:rsidTr="00055D2E">
        <w:trPr>
          <w:jc w:val="center"/>
        </w:trPr>
        <w:tc>
          <w:tcPr>
            <w:tcW w:w="3029" w:type="dxa"/>
            <w:tcBorders>
              <w:bottom w:val="single" w:sz="8" w:space="0" w:color="808080"/>
            </w:tcBorders>
            <w:shd w:val="clear" w:color="auto" w:fill="FFFFF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/>
                <w:bCs/>
                <w:sz w:val="24"/>
              </w:rPr>
              <w:t>2015-2016</w:t>
            </w:r>
          </w:p>
        </w:tc>
        <w:tc>
          <w:tcPr>
            <w:tcW w:w="3716" w:type="dxa"/>
            <w:tcBorders>
              <w:bottom w:val="single" w:sz="8" w:space="0" w:color="808080"/>
            </w:tcBorders>
            <w:shd w:val="clear" w:color="auto" w:fill="FFFFFF"/>
          </w:tcPr>
          <w:p w:rsidR="00D249C0" w:rsidRPr="007E6506" w:rsidRDefault="00D249C0" w:rsidP="00055D2E">
            <w:pPr>
              <w:shd w:val="clear" w:color="auto" w:fill="FFFFFF"/>
              <w:spacing w:after="100" w:line="360" w:lineRule="auto"/>
              <w:ind w:firstLine="720"/>
              <w:jc w:val="both"/>
              <w:rPr>
                <w:rFonts w:ascii="Cambria" w:hAnsi="Cambria"/>
                <w:bCs/>
                <w:sz w:val="24"/>
              </w:rPr>
            </w:pPr>
            <w:r w:rsidRPr="007E6506">
              <w:rPr>
                <w:rFonts w:ascii="Cambria" w:hAnsi="Cambria"/>
                <w:bCs/>
                <w:sz w:val="24"/>
              </w:rPr>
              <w:t>292/500</w:t>
            </w:r>
          </w:p>
        </w:tc>
      </w:tr>
    </w:tbl>
    <w:p w:rsidR="00C03C03" w:rsidRPr="00321CF6" w:rsidRDefault="00D249C0" w:rsidP="00D249C0">
      <w:pPr>
        <w:spacing w:after="100" w:line="360" w:lineRule="auto"/>
        <w:ind w:left="720"/>
        <w:jc w:val="both"/>
        <w:rPr>
          <w:rFonts w:ascii="Cambria" w:hAnsi="Cambria"/>
          <w:b/>
          <w:bCs/>
          <w:sz w:val="18"/>
          <w:szCs w:val="18"/>
          <w:lang w:val="en-US"/>
        </w:rPr>
      </w:pPr>
      <w:r w:rsidRPr="00321CF6">
        <w:rPr>
          <w:rFonts w:ascii="Cambria" w:hAnsi="Cambria"/>
          <w:b/>
          <w:sz w:val="18"/>
          <w:szCs w:val="18"/>
        </w:rPr>
        <w:t>Πηγή</w:t>
      </w:r>
      <w:r w:rsidRPr="00321CF6">
        <w:rPr>
          <w:rFonts w:ascii="Cambria" w:hAnsi="Cambria"/>
          <w:b/>
          <w:sz w:val="18"/>
          <w:szCs w:val="18"/>
          <w:lang w:val="en-US"/>
        </w:rPr>
        <w:t>:</w:t>
      </w:r>
      <w:r w:rsidRPr="00321CF6">
        <w:rPr>
          <w:rFonts w:ascii="Cambria" w:hAnsi="Cambria"/>
          <w:b/>
          <w:bCs/>
          <w:sz w:val="18"/>
          <w:szCs w:val="18"/>
          <w:lang w:val="en-US"/>
        </w:rPr>
        <w:t xml:space="preserve"> US News - Best Global University Rankings</w:t>
      </w:r>
    </w:p>
    <w:p w:rsidR="00D249C0" w:rsidRPr="00274040" w:rsidRDefault="00D249C0" w:rsidP="00D249C0">
      <w:pPr>
        <w:spacing w:after="100" w:line="360" w:lineRule="auto"/>
        <w:jc w:val="center"/>
        <w:rPr>
          <w:rFonts w:ascii="Cambria" w:hAnsi="Cambria"/>
          <w:b/>
          <w:sz w:val="24"/>
          <w:szCs w:val="24"/>
        </w:rPr>
      </w:pPr>
      <w:r w:rsidRPr="00274040">
        <w:rPr>
          <w:rFonts w:ascii="Cambria" w:hAnsi="Cambria"/>
          <w:b/>
          <w:sz w:val="24"/>
          <w:szCs w:val="24"/>
        </w:rPr>
        <w:t>Πίνακας 3: Η θέση – επίδοση του ΕΚΠΑ με βάση του</w:t>
      </w:r>
      <w:r w:rsidR="00E937AA" w:rsidRPr="00274040">
        <w:rPr>
          <w:rFonts w:ascii="Cambria" w:hAnsi="Cambria"/>
          <w:b/>
          <w:sz w:val="24"/>
          <w:szCs w:val="24"/>
        </w:rPr>
        <w:t>ς</w:t>
      </w:r>
      <w:r w:rsidR="00E75545" w:rsidRPr="00E75545">
        <w:rPr>
          <w:rFonts w:ascii="Cambria" w:hAnsi="Cambria"/>
          <w:b/>
          <w:sz w:val="24"/>
          <w:szCs w:val="24"/>
        </w:rPr>
        <w:t xml:space="preserve"> </w:t>
      </w:r>
      <w:r w:rsidR="00E937AA" w:rsidRPr="00274040">
        <w:rPr>
          <w:rFonts w:ascii="Cambria" w:hAnsi="Cambria"/>
          <w:b/>
          <w:sz w:val="24"/>
          <w:szCs w:val="24"/>
        </w:rPr>
        <w:t>δεκατρείς</w:t>
      </w:r>
      <w:r w:rsidRPr="00274040">
        <w:rPr>
          <w:rFonts w:ascii="Cambria" w:hAnsi="Cambria"/>
          <w:b/>
          <w:sz w:val="24"/>
          <w:szCs w:val="24"/>
        </w:rPr>
        <w:t xml:space="preserve"> (1</w:t>
      </w:r>
      <w:r w:rsidR="00E937AA" w:rsidRPr="00274040">
        <w:rPr>
          <w:rFonts w:ascii="Cambria" w:hAnsi="Cambria"/>
          <w:b/>
          <w:sz w:val="24"/>
          <w:szCs w:val="24"/>
        </w:rPr>
        <w:t>3</w:t>
      </w:r>
      <w:r w:rsidRPr="00274040">
        <w:rPr>
          <w:rFonts w:ascii="Cambria" w:hAnsi="Cambria"/>
          <w:b/>
          <w:sz w:val="24"/>
          <w:szCs w:val="24"/>
        </w:rPr>
        <w:t xml:space="preserve">) δείκτες </w:t>
      </w:r>
      <w:r w:rsidR="00E937AA" w:rsidRPr="00274040">
        <w:rPr>
          <w:rFonts w:ascii="Cambria" w:hAnsi="Cambria"/>
          <w:b/>
          <w:sz w:val="24"/>
          <w:szCs w:val="24"/>
        </w:rPr>
        <w:t xml:space="preserve"> του π</w:t>
      </w:r>
      <w:r w:rsidRPr="00274040">
        <w:rPr>
          <w:rFonts w:ascii="Cambria" w:hAnsi="Cambria"/>
          <w:b/>
          <w:sz w:val="24"/>
          <w:szCs w:val="24"/>
        </w:rPr>
        <w:t>ίνακα Κατάταξης USNews - Best Global</w:t>
      </w:r>
      <w:r w:rsidR="00E75545" w:rsidRPr="00E75545">
        <w:rPr>
          <w:rFonts w:ascii="Cambria" w:hAnsi="Cambria"/>
          <w:b/>
          <w:sz w:val="24"/>
          <w:szCs w:val="24"/>
        </w:rPr>
        <w:t xml:space="preserve"> </w:t>
      </w:r>
      <w:r w:rsidRPr="00274040">
        <w:rPr>
          <w:rFonts w:ascii="Cambria" w:hAnsi="Cambria"/>
          <w:b/>
          <w:sz w:val="24"/>
          <w:szCs w:val="24"/>
        </w:rPr>
        <w:t>University</w:t>
      </w:r>
      <w:r w:rsidR="00E75545">
        <w:rPr>
          <w:rFonts w:ascii="Cambria" w:hAnsi="Cambria"/>
          <w:b/>
          <w:sz w:val="24"/>
          <w:szCs w:val="24"/>
          <w:lang w:val="en-US"/>
        </w:rPr>
        <w:t xml:space="preserve"> </w:t>
      </w:r>
      <w:r w:rsidRPr="00274040">
        <w:rPr>
          <w:rFonts w:ascii="Cambria" w:hAnsi="Cambria"/>
          <w:b/>
          <w:sz w:val="24"/>
          <w:szCs w:val="24"/>
        </w:rPr>
        <w:t>Rankings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/>
      </w:tblPr>
      <w:tblGrid>
        <w:gridCol w:w="2588"/>
        <w:gridCol w:w="956"/>
        <w:gridCol w:w="992"/>
        <w:gridCol w:w="851"/>
        <w:gridCol w:w="992"/>
        <w:gridCol w:w="992"/>
        <w:gridCol w:w="935"/>
      </w:tblGrid>
      <w:tr w:rsidR="00274040" w:rsidRPr="002A5D74" w:rsidTr="00590C65">
        <w:tc>
          <w:tcPr>
            <w:tcW w:w="258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Δείκτης – Κριτήριο</w:t>
            </w:r>
          </w:p>
        </w:tc>
        <w:tc>
          <w:tcPr>
            <w:tcW w:w="95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:rsidR="00590C65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Θέση του ΕΚΠΑ</w:t>
            </w:r>
          </w:p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  <w:lang w:val="en-US"/>
              </w:rPr>
              <w:t>2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:rsidR="00274040" w:rsidRPr="00590C65" w:rsidRDefault="00274040" w:rsidP="00E153EB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Θέση του ΕΚΠΑ</w:t>
            </w:r>
          </w:p>
          <w:p w:rsidR="00274040" w:rsidRPr="00590C65" w:rsidRDefault="00274040" w:rsidP="00E153EB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  <w:lang w:val="en-US"/>
              </w:rPr>
              <w:t>2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:rsidR="00274040" w:rsidRPr="00590C65" w:rsidRDefault="00274040" w:rsidP="00CA105C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Θέση του ΕΚΠΑ</w:t>
            </w:r>
          </w:p>
          <w:p w:rsidR="00274040" w:rsidRPr="00590C65" w:rsidRDefault="00274040" w:rsidP="00CA105C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vAlign w:val="center"/>
          </w:tcPr>
          <w:p w:rsidR="00274040" w:rsidRPr="00590C65" w:rsidRDefault="00274040" w:rsidP="00030D67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Θέση του ΕΚΠΑ</w:t>
            </w:r>
          </w:p>
          <w:p w:rsidR="00274040" w:rsidRPr="00590C65" w:rsidRDefault="00274040" w:rsidP="00030D67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:rsidR="00274040" w:rsidRPr="00590C65" w:rsidRDefault="00274040" w:rsidP="00C03C03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Θέση του ΕΚΠΑ</w:t>
            </w:r>
          </w:p>
          <w:p w:rsidR="00274040" w:rsidRPr="00590C65" w:rsidRDefault="00274040" w:rsidP="00C03C03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2019</w:t>
            </w:r>
          </w:p>
        </w:tc>
        <w:tc>
          <w:tcPr>
            <w:tcW w:w="93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Θέση του ΕΚΠΑ</w:t>
            </w:r>
          </w:p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2018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Παγκόσμια Ερευνητική Φήμη (12.5%)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645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6</w:t>
            </w:r>
            <w:r w:rsidRPr="00590C65">
              <w:rPr>
                <w:rFonts w:ascii="Cambria" w:hAnsi="Cambria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621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610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708</w:t>
            </w:r>
          </w:p>
        </w:tc>
      </w:tr>
      <w:tr w:rsidR="00274040" w:rsidRPr="002A5D74" w:rsidTr="00590C65">
        <w:trPr>
          <w:trHeight w:val="1100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Περιφερειακή Ερευνητική Φήμη (12.5%)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176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201</w:t>
            </w: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216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202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232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Δημοσιεύσεις(10%)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</w:tcPr>
          <w:p w:rsidR="00274040" w:rsidRPr="00590C65" w:rsidRDefault="00590C65" w:rsidP="00E153EB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E153EB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</w:tcPr>
          <w:p w:rsidR="00274040" w:rsidRPr="00590C65" w:rsidRDefault="00274040" w:rsidP="00CA105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223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030D67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217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C03C03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199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C03C03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183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Συγγράμματα  (2.5%)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337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351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344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377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316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Συνέδρια (2.5%)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</w:tcPr>
          <w:p w:rsidR="00274040" w:rsidRPr="00590C65" w:rsidRDefault="00590C65" w:rsidP="00E153EB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506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E153EB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</w:tcPr>
          <w:p w:rsidR="00274040" w:rsidRPr="00590C65" w:rsidRDefault="00274040" w:rsidP="00CA105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030D67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399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C03C03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416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C03C03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380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Σταθμισμένη επίδραση των ετεροαναφορών (10%)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0C65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453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457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458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Σύνολο αναφορών (7.5%)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215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208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196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 xml:space="preserve">Αριθμός 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lastRenderedPageBreak/>
              <w:t>δημοσιεύσεων που βρίσκονται μεταξύ των 10% περισσότερο αναφερόμενων δημοσιεύσων (12.5%)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240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239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  <w:r w:rsidR="00274040" w:rsidRPr="00590C65"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215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220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199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lastRenderedPageBreak/>
              <w:t>Ποσοστό του συνόλου των δημοσιεύσεων που βρίσκονται μεταξύ των 10% περισσότερο αναφερόμενων δημοσιεύσεων (10%)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525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458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462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463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Διεθνείς Συνεργασίες (10%)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497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478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436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393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344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352</w:t>
            </w:r>
          </w:p>
        </w:tc>
      </w:tr>
      <w:tr w:rsidR="00274040" w:rsidRPr="002A5D74" w:rsidTr="00590C65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>Ποσοστό δημοσιεύσεων με διεθνή συνεργασία επί του συνόλου των δημοσιεύσεων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590C65" w:rsidRPr="00590C65" w:rsidRDefault="00590C65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90C65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262</w:t>
            </w:r>
          </w:p>
        </w:tc>
      </w:tr>
      <w:tr w:rsidR="00274040" w:rsidRPr="002A5D74" w:rsidTr="0051701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 xml:space="preserve">Αριθμός άρθρων με μεγάλο αριθμό αναφορών που βρίσκονται στο 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  <w:lang w:val="en-US"/>
              </w:rPr>
              <w:t>top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 xml:space="preserve"> 1%  των άρθρων με τις περισσότερες αναφορές (5%)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51701C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163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170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/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167</w:t>
            </w:r>
          </w:p>
        </w:tc>
      </w:tr>
      <w:tr w:rsidR="00274040" w:rsidRPr="002A5D74" w:rsidTr="0051701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0504D"/>
          </w:tcPr>
          <w:p w:rsidR="00274040" w:rsidRPr="00590C65" w:rsidRDefault="00274040" w:rsidP="00055D2E">
            <w:pPr>
              <w:spacing w:after="100" w:line="36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</w:rPr>
            </w:pP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t xml:space="preserve">Ποσοστό του </w:t>
            </w:r>
            <w:r w:rsidRPr="00590C65">
              <w:rPr>
                <w:rFonts w:ascii="Cambria" w:hAnsi="Cambria"/>
                <w:b/>
                <w:bCs/>
                <w:color w:val="FFFFFF" w:themeColor="background1"/>
                <w:sz w:val="24"/>
              </w:rPr>
              <w:lastRenderedPageBreak/>
              <w:t>συνόλου των δημοσιεύσεων που βρίσκονται μεταξύ των 1% των άρθρων με τις περισσότερες αναφορές (5%)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51701C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235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223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203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  <w:lang w:val="en-US"/>
              </w:rPr>
              <w:t>205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251</w:t>
            </w:r>
          </w:p>
        </w:tc>
        <w:tc>
          <w:tcPr>
            <w:tcW w:w="935" w:type="dxa"/>
            <w:tcBorders>
              <w:left w:val="single" w:sz="4" w:space="0" w:color="auto"/>
            </w:tcBorders>
            <w:vAlign w:val="center"/>
          </w:tcPr>
          <w:p w:rsidR="00274040" w:rsidRPr="00590C65" w:rsidRDefault="00274040" w:rsidP="0051701C">
            <w:pPr>
              <w:spacing w:after="10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90C65">
              <w:rPr>
                <w:rFonts w:ascii="Cambria" w:hAnsi="Cambria"/>
                <w:b/>
                <w:sz w:val="24"/>
                <w:szCs w:val="24"/>
              </w:rPr>
              <w:t>272</w:t>
            </w:r>
          </w:p>
        </w:tc>
      </w:tr>
    </w:tbl>
    <w:p w:rsidR="0051701C" w:rsidRPr="0051701C" w:rsidRDefault="00D249C0" w:rsidP="0051701C">
      <w:pPr>
        <w:spacing w:after="0" w:line="240" w:lineRule="auto"/>
        <w:jc w:val="both"/>
        <w:rPr>
          <w:rFonts w:ascii="Cambria" w:hAnsi="Cambria"/>
          <w:b/>
          <w:sz w:val="20"/>
          <w:szCs w:val="20"/>
          <w:lang w:val="en-US"/>
        </w:rPr>
      </w:pPr>
      <w:r w:rsidRPr="0051701C">
        <w:rPr>
          <w:rFonts w:ascii="Cambria" w:hAnsi="Cambria"/>
          <w:b/>
          <w:sz w:val="20"/>
          <w:szCs w:val="20"/>
        </w:rPr>
        <w:lastRenderedPageBreak/>
        <w:t>Πηγή</w:t>
      </w:r>
      <w:r w:rsidRPr="0051701C">
        <w:rPr>
          <w:rFonts w:ascii="Cambria" w:hAnsi="Cambria"/>
          <w:b/>
          <w:sz w:val="20"/>
          <w:szCs w:val="20"/>
          <w:lang w:val="en-US"/>
        </w:rPr>
        <w:t xml:space="preserve">: US News - Best Global University Rankings </w:t>
      </w:r>
    </w:p>
    <w:p w:rsidR="00C03C03" w:rsidRPr="00AB7060" w:rsidRDefault="00FD2F2B" w:rsidP="0051701C">
      <w:pPr>
        <w:spacing w:after="0" w:line="240" w:lineRule="auto"/>
        <w:jc w:val="both"/>
        <w:rPr>
          <w:rFonts w:ascii="Cambria" w:hAnsi="Cambria"/>
          <w:color w:val="FF0000"/>
          <w:sz w:val="20"/>
          <w:szCs w:val="20"/>
          <w:lang w:val="en-US"/>
        </w:rPr>
      </w:pPr>
      <w:hyperlink r:id="rId8" w:history="1">
        <w:r w:rsidR="0051701C" w:rsidRPr="0051701C">
          <w:rPr>
            <w:rStyle w:val="-"/>
            <w:rFonts w:ascii="Cambria" w:hAnsi="Cambria"/>
            <w:sz w:val="20"/>
            <w:szCs w:val="20"/>
            <w:lang w:val="en-GB"/>
          </w:rPr>
          <w:t>https://www.usnews.com/education/best-global-universities/national-kapodistrian-university-of-athens-504988</w:t>
        </w:r>
      </w:hyperlink>
    </w:p>
    <w:sectPr w:rsidR="00C03C03" w:rsidRPr="00AB7060" w:rsidSect="007525E7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AE5" w:rsidRDefault="00382AE5" w:rsidP="00641FF5">
      <w:pPr>
        <w:spacing w:after="0" w:line="240" w:lineRule="auto"/>
      </w:pPr>
      <w:r>
        <w:separator/>
      </w:r>
    </w:p>
  </w:endnote>
  <w:endnote w:type="continuationSeparator" w:id="1">
    <w:p w:rsidR="00382AE5" w:rsidRDefault="00382AE5" w:rsidP="0064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3506654"/>
      <w:docPartObj>
        <w:docPartGallery w:val="Page Numbers (Bottom of Page)"/>
        <w:docPartUnique/>
      </w:docPartObj>
    </w:sdtPr>
    <w:sdtContent>
      <w:p w:rsidR="004458B0" w:rsidRDefault="00FD2F2B">
        <w:pPr>
          <w:pStyle w:val="a4"/>
          <w:jc w:val="right"/>
        </w:pPr>
        <w:r>
          <w:fldChar w:fldCharType="begin"/>
        </w:r>
        <w:r w:rsidR="00A53DBB">
          <w:instrText>PAGE   \* MERGEFORMAT</w:instrText>
        </w:r>
        <w:r>
          <w:fldChar w:fldCharType="separate"/>
        </w:r>
        <w:r w:rsidR="00E75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58B0" w:rsidRDefault="004458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AE5" w:rsidRDefault="00382AE5" w:rsidP="00641FF5">
      <w:pPr>
        <w:spacing w:after="0" w:line="240" w:lineRule="auto"/>
      </w:pPr>
      <w:r>
        <w:separator/>
      </w:r>
    </w:p>
  </w:footnote>
  <w:footnote w:type="continuationSeparator" w:id="1">
    <w:p w:rsidR="00382AE5" w:rsidRDefault="00382AE5" w:rsidP="00641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75FF"/>
    <w:multiLevelType w:val="hybridMultilevel"/>
    <w:tmpl w:val="0AC0EA90"/>
    <w:lvl w:ilvl="0" w:tplc="000F0408">
      <w:start w:val="1"/>
      <w:numFmt w:val="decimal"/>
      <w:lvlText w:val="%1."/>
      <w:lvlJc w:val="left"/>
      <w:pPr>
        <w:ind w:left="720" w:hanging="360"/>
      </w:pPr>
    </w:lvl>
    <w:lvl w:ilvl="1" w:tplc="00190408" w:tentative="1">
      <w:start w:val="1"/>
      <w:numFmt w:val="lowerLetter"/>
      <w:lvlText w:val="%2."/>
      <w:lvlJc w:val="left"/>
      <w:pPr>
        <w:ind w:left="1440" w:hanging="360"/>
      </w:pPr>
    </w:lvl>
    <w:lvl w:ilvl="2" w:tplc="001B0408" w:tentative="1">
      <w:start w:val="1"/>
      <w:numFmt w:val="lowerRoman"/>
      <w:lvlText w:val="%3."/>
      <w:lvlJc w:val="right"/>
      <w:pPr>
        <w:ind w:left="2160" w:hanging="180"/>
      </w:pPr>
    </w:lvl>
    <w:lvl w:ilvl="3" w:tplc="000F0408" w:tentative="1">
      <w:start w:val="1"/>
      <w:numFmt w:val="decimal"/>
      <w:lvlText w:val="%4."/>
      <w:lvlJc w:val="left"/>
      <w:pPr>
        <w:ind w:left="2880" w:hanging="360"/>
      </w:pPr>
    </w:lvl>
    <w:lvl w:ilvl="4" w:tplc="00190408" w:tentative="1">
      <w:start w:val="1"/>
      <w:numFmt w:val="lowerLetter"/>
      <w:lvlText w:val="%5."/>
      <w:lvlJc w:val="left"/>
      <w:pPr>
        <w:ind w:left="3600" w:hanging="360"/>
      </w:pPr>
    </w:lvl>
    <w:lvl w:ilvl="5" w:tplc="001B0408" w:tentative="1">
      <w:start w:val="1"/>
      <w:numFmt w:val="lowerRoman"/>
      <w:lvlText w:val="%6."/>
      <w:lvlJc w:val="right"/>
      <w:pPr>
        <w:ind w:left="4320" w:hanging="180"/>
      </w:pPr>
    </w:lvl>
    <w:lvl w:ilvl="6" w:tplc="000F0408" w:tentative="1">
      <w:start w:val="1"/>
      <w:numFmt w:val="decimal"/>
      <w:lvlText w:val="%7."/>
      <w:lvlJc w:val="left"/>
      <w:pPr>
        <w:ind w:left="5040" w:hanging="360"/>
      </w:pPr>
    </w:lvl>
    <w:lvl w:ilvl="7" w:tplc="00190408" w:tentative="1">
      <w:start w:val="1"/>
      <w:numFmt w:val="lowerLetter"/>
      <w:lvlText w:val="%8."/>
      <w:lvlJc w:val="left"/>
      <w:pPr>
        <w:ind w:left="5760" w:hanging="360"/>
      </w:pPr>
    </w:lvl>
    <w:lvl w:ilvl="8" w:tplc="001B0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C1DF5"/>
    <w:multiLevelType w:val="hybridMultilevel"/>
    <w:tmpl w:val="0AC8FFD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52C73"/>
    <w:multiLevelType w:val="hybridMultilevel"/>
    <w:tmpl w:val="6A84A290"/>
    <w:lvl w:ilvl="0" w:tplc="E2962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9C0"/>
    <w:rsid w:val="00030D67"/>
    <w:rsid w:val="00055D2E"/>
    <w:rsid w:val="000A5B0A"/>
    <w:rsid w:val="000B4C4D"/>
    <w:rsid w:val="001006BC"/>
    <w:rsid w:val="0019331F"/>
    <w:rsid w:val="001A3467"/>
    <w:rsid w:val="001D52DC"/>
    <w:rsid w:val="002045AE"/>
    <w:rsid w:val="0024408C"/>
    <w:rsid w:val="00270C53"/>
    <w:rsid w:val="00272D8A"/>
    <w:rsid w:val="00274040"/>
    <w:rsid w:val="00280626"/>
    <w:rsid w:val="002A5D74"/>
    <w:rsid w:val="002C7B01"/>
    <w:rsid w:val="002C7ED4"/>
    <w:rsid w:val="002D146D"/>
    <w:rsid w:val="00321CF6"/>
    <w:rsid w:val="00351B7D"/>
    <w:rsid w:val="00382AE5"/>
    <w:rsid w:val="00385917"/>
    <w:rsid w:val="00390E34"/>
    <w:rsid w:val="00394541"/>
    <w:rsid w:val="00394B55"/>
    <w:rsid w:val="003D2259"/>
    <w:rsid w:val="00400FDC"/>
    <w:rsid w:val="004458B0"/>
    <w:rsid w:val="00467653"/>
    <w:rsid w:val="004B476A"/>
    <w:rsid w:val="004E5B90"/>
    <w:rsid w:val="0050187B"/>
    <w:rsid w:val="0051701C"/>
    <w:rsid w:val="00524676"/>
    <w:rsid w:val="00542F9B"/>
    <w:rsid w:val="00590C65"/>
    <w:rsid w:val="005A1691"/>
    <w:rsid w:val="005D234D"/>
    <w:rsid w:val="005D5A55"/>
    <w:rsid w:val="005E44E8"/>
    <w:rsid w:val="00641FF5"/>
    <w:rsid w:val="00643D9F"/>
    <w:rsid w:val="00671F30"/>
    <w:rsid w:val="00685DC7"/>
    <w:rsid w:val="007059B3"/>
    <w:rsid w:val="00727726"/>
    <w:rsid w:val="00743998"/>
    <w:rsid w:val="007525E7"/>
    <w:rsid w:val="0076207E"/>
    <w:rsid w:val="00764EC5"/>
    <w:rsid w:val="0077123E"/>
    <w:rsid w:val="007A5503"/>
    <w:rsid w:val="007E6506"/>
    <w:rsid w:val="007F673C"/>
    <w:rsid w:val="007F7208"/>
    <w:rsid w:val="00852E9A"/>
    <w:rsid w:val="008631CA"/>
    <w:rsid w:val="008A5502"/>
    <w:rsid w:val="008D328B"/>
    <w:rsid w:val="0092582B"/>
    <w:rsid w:val="00927FBC"/>
    <w:rsid w:val="0095692A"/>
    <w:rsid w:val="009661AB"/>
    <w:rsid w:val="009F550C"/>
    <w:rsid w:val="00A17A6B"/>
    <w:rsid w:val="00A35F6E"/>
    <w:rsid w:val="00A40881"/>
    <w:rsid w:val="00A53DBB"/>
    <w:rsid w:val="00A83014"/>
    <w:rsid w:val="00AB2B8B"/>
    <w:rsid w:val="00AB7060"/>
    <w:rsid w:val="00AC082B"/>
    <w:rsid w:val="00AE3BE9"/>
    <w:rsid w:val="00AF5210"/>
    <w:rsid w:val="00B03026"/>
    <w:rsid w:val="00B0690B"/>
    <w:rsid w:val="00B30E3A"/>
    <w:rsid w:val="00B51EF3"/>
    <w:rsid w:val="00B53BE9"/>
    <w:rsid w:val="00B7529F"/>
    <w:rsid w:val="00B86766"/>
    <w:rsid w:val="00BF7167"/>
    <w:rsid w:val="00C03C03"/>
    <w:rsid w:val="00C26948"/>
    <w:rsid w:val="00C33C48"/>
    <w:rsid w:val="00C518A4"/>
    <w:rsid w:val="00C656F4"/>
    <w:rsid w:val="00C960A7"/>
    <w:rsid w:val="00CA105C"/>
    <w:rsid w:val="00CD3294"/>
    <w:rsid w:val="00CE30F9"/>
    <w:rsid w:val="00CF386B"/>
    <w:rsid w:val="00D02A4B"/>
    <w:rsid w:val="00D17DDA"/>
    <w:rsid w:val="00D21A0C"/>
    <w:rsid w:val="00D222A4"/>
    <w:rsid w:val="00D249C0"/>
    <w:rsid w:val="00D566D0"/>
    <w:rsid w:val="00DC09C9"/>
    <w:rsid w:val="00DD02D7"/>
    <w:rsid w:val="00E02FF3"/>
    <w:rsid w:val="00E153EB"/>
    <w:rsid w:val="00E2285E"/>
    <w:rsid w:val="00E42373"/>
    <w:rsid w:val="00E53C06"/>
    <w:rsid w:val="00E62115"/>
    <w:rsid w:val="00E75545"/>
    <w:rsid w:val="00E937AA"/>
    <w:rsid w:val="00EB0B66"/>
    <w:rsid w:val="00F173E6"/>
    <w:rsid w:val="00FB63AE"/>
    <w:rsid w:val="00FC45DC"/>
    <w:rsid w:val="00FD2F2B"/>
    <w:rsid w:val="00FF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C0"/>
    <w:rPr>
      <w:rFonts w:ascii="Calibri" w:eastAsia="Calibri" w:hAnsi="Calibri" w:cs="Calibri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D249C0"/>
    <w:rPr>
      <w:color w:val="0000FF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641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41FF5"/>
    <w:rPr>
      <w:rFonts w:ascii="Calibri" w:eastAsia="Calibri" w:hAnsi="Calibri" w:cs="Calibri"/>
      <w:lang w:bidi="en-US"/>
    </w:rPr>
  </w:style>
  <w:style w:type="paragraph" w:styleId="a4">
    <w:name w:val="footer"/>
    <w:basedOn w:val="a"/>
    <w:link w:val="Char0"/>
    <w:uiPriority w:val="99"/>
    <w:unhideWhenUsed/>
    <w:rsid w:val="00641F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41FF5"/>
    <w:rPr>
      <w:rFonts w:ascii="Calibri" w:eastAsia="Calibri" w:hAnsi="Calibri" w:cs="Calibri"/>
      <w:lang w:bidi="en-US"/>
    </w:rPr>
  </w:style>
  <w:style w:type="character" w:styleId="-0">
    <w:name w:val="FollowedHyperlink"/>
    <w:basedOn w:val="a0"/>
    <w:uiPriority w:val="99"/>
    <w:semiHidden/>
    <w:unhideWhenUsed/>
    <w:rsid w:val="00524676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64EC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news.com/education/best-global-universities/national-kapodistrian-university-of-athens-5049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snews.com/education/best-global-universities/gree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</dc:creator>
  <cp:lastModifiedBy>User</cp:lastModifiedBy>
  <cp:revision>3</cp:revision>
  <dcterms:created xsi:type="dcterms:W3CDTF">2022-11-09T16:04:00Z</dcterms:created>
  <dcterms:modified xsi:type="dcterms:W3CDTF">2022-11-09T16:05:00Z</dcterms:modified>
</cp:coreProperties>
</file>