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3D87" w14:textId="77777777" w:rsidR="00DB0838" w:rsidRPr="001F2860" w:rsidRDefault="00583F3A"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ΤΡΟΠΟΛΟΓΙΑ / ΠΡΟΣΘΗΚΗ</w:t>
      </w:r>
    </w:p>
    <w:p w14:paraId="67D959FA" w14:textId="77777777" w:rsidR="00583F3A" w:rsidRPr="001F2860" w:rsidRDefault="00583F3A"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ΣΤΟ ΣΧΕΔΙΟ ΝΟΜΟΥ ΤΟΥ ΥΠΟΥΡΓΕΙΟΥ ΥΓΕΙΑΣ</w:t>
      </w:r>
    </w:p>
    <w:p w14:paraId="185DC86E" w14:textId="77777777" w:rsidR="00583F3A" w:rsidRPr="001F2860" w:rsidRDefault="00583F3A"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ΜΕ ΤΙΤΛΟ</w:t>
      </w:r>
    </w:p>
    <w:p w14:paraId="60DEDA0F" w14:textId="77777777" w:rsidR="00583F3A" w:rsidRPr="001F2860" w:rsidRDefault="00583F3A" w:rsidP="001F2860">
      <w:pPr>
        <w:pBdr>
          <w:bottom w:val="single" w:sz="4" w:space="1" w:color="auto"/>
        </w:pBdr>
        <w:spacing w:after="0" w:line="276" w:lineRule="auto"/>
        <w:contextualSpacing/>
        <w:jc w:val="center"/>
        <w:rPr>
          <w:rFonts w:asciiTheme="minorHAnsi" w:hAnsiTheme="minorHAnsi" w:cstheme="minorHAnsi"/>
        </w:rPr>
      </w:pPr>
      <w:r w:rsidRPr="001F2860">
        <w:rPr>
          <w:rFonts w:asciiTheme="minorHAnsi" w:hAnsiTheme="minorHAnsi" w:cstheme="minorHAnsi"/>
          <w:b/>
        </w:rPr>
        <w:t>«Κύρωση α) της από 22.11.2022 Επιμέρους Σύμβασης Δωρεάς - Έργο ΧΙ, Παράρτημα 13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β) της από 22.11.2022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διατάξεις αρμοδιότητας του Υπουργείου Υγείας»</w:t>
      </w:r>
    </w:p>
    <w:p w14:paraId="606050D5" w14:textId="77777777" w:rsidR="00583F3A" w:rsidRPr="001F2860" w:rsidRDefault="00583F3A" w:rsidP="001F2860">
      <w:pPr>
        <w:spacing w:after="0" w:line="276" w:lineRule="auto"/>
        <w:contextualSpacing/>
        <w:jc w:val="center"/>
        <w:rPr>
          <w:rFonts w:asciiTheme="minorHAnsi" w:hAnsiTheme="minorHAnsi" w:cstheme="minorHAnsi"/>
        </w:rPr>
      </w:pPr>
    </w:p>
    <w:p w14:paraId="6A09DDFB" w14:textId="77777777" w:rsidR="00583F3A" w:rsidRPr="001F2860" w:rsidRDefault="00583F3A"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ΠΡΟΤΕΙΝΟΜΕΝΕΣ ΔΙΑΤΑΞΕΙΣ</w:t>
      </w:r>
    </w:p>
    <w:p w14:paraId="1795E7E3" w14:textId="77777777" w:rsidR="00583F3A" w:rsidRPr="001F2860" w:rsidRDefault="00583F3A" w:rsidP="001F2860">
      <w:pPr>
        <w:spacing w:after="0" w:line="276" w:lineRule="auto"/>
        <w:contextualSpacing/>
        <w:jc w:val="center"/>
        <w:rPr>
          <w:rFonts w:asciiTheme="minorHAnsi" w:hAnsiTheme="minorHAnsi" w:cstheme="minorHAnsi"/>
        </w:rPr>
      </w:pPr>
    </w:p>
    <w:p w14:paraId="6CEDB30C" w14:textId="77777777" w:rsidR="005E2EB3" w:rsidRPr="001F2860" w:rsidRDefault="005E2EB3" w:rsidP="001F2860">
      <w:pPr>
        <w:spacing w:after="0" w:line="276" w:lineRule="auto"/>
        <w:contextualSpacing/>
        <w:jc w:val="center"/>
        <w:rPr>
          <w:rFonts w:asciiTheme="minorHAnsi" w:hAnsiTheme="minorHAnsi" w:cstheme="minorHAnsi"/>
          <w:b/>
          <w:bCs/>
          <w:color w:val="000000"/>
          <w:lang w:bidi="el-GR"/>
        </w:rPr>
      </w:pPr>
      <w:bookmarkStart w:id="0" w:name="_Hlk118879338"/>
      <w:r w:rsidRPr="001F2860">
        <w:rPr>
          <w:rFonts w:asciiTheme="minorHAnsi" w:hAnsiTheme="minorHAnsi" w:cstheme="minorHAnsi"/>
          <w:b/>
          <w:bCs/>
          <w:color w:val="000000"/>
          <w:lang w:bidi="el-GR"/>
        </w:rPr>
        <w:t>Άρθρο 1</w:t>
      </w:r>
    </w:p>
    <w:p w14:paraId="75FACD6A" w14:textId="77777777" w:rsidR="005E2EB3" w:rsidRPr="001F2860" w:rsidRDefault="005E2EB3" w:rsidP="001F2860">
      <w:pPr>
        <w:spacing w:after="0" w:line="276" w:lineRule="auto"/>
        <w:contextualSpacing/>
        <w:jc w:val="center"/>
        <w:rPr>
          <w:rFonts w:asciiTheme="minorHAnsi" w:hAnsiTheme="minorHAnsi" w:cstheme="minorHAnsi"/>
          <w:b/>
          <w:bCs/>
          <w:lang w:bidi="el-GR"/>
        </w:rPr>
      </w:pPr>
      <w:r w:rsidRPr="001F2860">
        <w:rPr>
          <w:rFonts w:asciiTheme="minorHAnsi" w:hAnsiTheme="minorHAnsi" w:cstheme="minorHAnsi"/>
          <w:b/>
          <w:bCs/>
          <w:lang w:bidi="el-GR"/>
        </w:rPr>
        <w:t xml:space="preserve">Προμήθεια φαρμάκων </w:t>
      </w:r>
      <w:r w:rsidR="00E236E2" w:rsidRPr="001F2860">
        <w:rPr>
          <w:rFonts w:asciiTheme="minorHAnsi" w:hAnsiTheme="minorHAnsi" w:cstheme="minorHAnsi"/>
          <w:b/>
          <w:bCs/>
          <w:lang w:bidi="el-GR"/>
        </w:rPr>
        <w:t xml:space="preserve">των </w:t>
      </w:r>
      <w:r w:rsidRPr="001F2860">
        <w:rPr>
          <w:rFonts w:asciiTheme="minorHAnsi" w:hAnsiTheme="minorHAnsi" w:cstheme="minorHAnsi"/>
          <w:b/>
          <w:bCs/>
          <w:lang w:bidi="el-GR"/>
        </w:rPr>
        <w:t xml:space="preserve">νοσοκομείων </w:t>
      </w:r>
      <w:r w:rsidR="003B6843" w:rsidRPr="001F2860">
        <w:rPr>
          <w:rFonts w:asciiTheme="minorHAnsi" w:hAnsiTheme="minorHAnsi" w:cstheme="minorHAnsi"/>
          <w:b/>
          <w:bCs/>
          <w:lang w:bidi="el-GR"/>
        </w:rPr>
        <w:t>του Εθνικού Συστήματος Υγείας</w:t>
      </w:r>
      <w:r w:rsidRPr="001F2860">
        <w:rPr>
          <w:rFonts w:asciiTheme="minorHAnsi" w:hAnsiTheme="minorHAnsi" w:cstheme="minorHAnsi"/>
          <w:b/>
          <w:bCs/>
          <w:lang w:bidi="el-GR"/>
        </w:rPr>
        <w:t xml:space="preserve"> και </w:t>
      </w:r>
      <w:r w:rsidR="002635E9" w:rsidRPr="001F2860">
        <w:rPr>
          <w:rFonts w:asciiTheme="minorHAnsi" w:hAnsiTheme="minorHAnsi" w:cstheme="minorHAnsi"/>
          <w:b/>
          <w:bCs/>
          <w:lang w:bidi="el-GR"/>
        </w:rPr>
        <w:t xml:space="preserve">του </w:t>
      </w:r>
      <w:r w:rsidR="003B6843" w:rsidRPr="001F2860">
        <w:rPr>
          <w:rFonts w:asciiTheme="minorHAnsi" w:hAnsiTheme="minorHAnsi" w:cstheme="minorHAnsi"/>
          <w:b/>
          <w:bCs/>
          <w:lang w:bidi="el-GR"/>
        </w:rPr>
        <w:t xml:space="preserve">Γενικού Νοσοκομείου </w:t>
      </w:r>
      <w:r w:rsidRPr="001F2860">
        <w:rPr>
          <w:rFonts w:asciiTheme="minorHAnsi" w:hAnsiTheme="minorHAnsi" w:cstheme="minorHAnsi"/>
          <w:b/>
          <w:bCs/>
          <w:lang w:bidi="el-GR"/>
        </w:rPr>
        <w:t xml:space="preserve">Παπαγεωργίου από διαγωνιστικές διαδικασίες που υλοποιεί η </w:t>
      </w:r>
      <w:r w:rsidR="003B6843" w:rsidRPr="001F2860">
        <w:rPr>
          <w:rFonts w:asciiTheme="minorHAnsi" w:hAnsiTheme="minorHAnsi" w:cstheme="minorHAnsi"/>
          <w:b/>
          <w:bCs/>
          <w:lang w:bidi="el-GR"/>
        </w:rPr>
        <w:t xml:space="preserve">Εθνική Κεντρική Αρχή Προμηθειών Υγείας </w:t>
      </w:r>
      <w:r w:rsidRPr="001F2860">
        <w:rPr>
          <w:rFonts w:asciiTheme="minorHAnsi" w:hAnsiTheme="minorHAnsi" w:cstheme="minorHAnsi"/>
          <w:b/>
          <w:bCs/>
          <w:lang w:bidi="el-GR"/>
        </w:rPr>
        <w:t xml:space="preserve">και από συμφωνίες που </w:t>
      </w:r>
      <w:r w:rsidR="003B6843" w:rsidRPr="001F2860">
        <w:rPr>
          <w:rFonts w:asciiTheme="minorHAnsi" w:hAnsiTheme="minorHAnsi" w:cstheme="minorHAnsi"/>
          <w:b/>
          <w:bCs/>
          <w:lang w:bidi="el-GR"/>
        </w:rPr>
        <w:t xml:space="preserve">συνάπτει </w:t>
      </w:r>
      <w:r w:rsidRPr="001F2860">
        <w:rPr>
          <w:rFonts w:asciiTheme="minorHAnsi" w:hAnsiTheme="minorHAnsi" w:cstheme="minorHAnsi"/>
          <w:b/>
          <w:bCs/>
          <w:lang w:bidi="el-GR"/>
        </w:rPr>
        <w:t>η Επιτροπή Διαπραγμάτευσης</w:t>
      </w:r>
      <w:r w:rsidR="003B6843" w:rsidRPr="001F2860">
        <w:rPr>
          <w:rFonts w:asciiTheme="minorHAnsi" w:hAnsiTheme="minorHAnsi" w:cstheme="minorHAnsi"/>
          <w:b/>
          <w:bCs/>
          <w:lang w:bidi="el-GR"/>
        </w:rPr>
        <w:t xml:space="preserve"> Τιμών Φαρμάκων</w:t>
      </w:r>
    </w:p>
    <w:p w14:paraId="31A757AA" w14:textId="77777777" w:rsidR="005E2EB3" w:rsidRPr="001F2860" w:rsidRDefault="005E2EB3" w:rsidP="001F2860">
      <w:pPr>
        <w:spacing w:after="0" w:line="276" w:lineRule="auto"/>
        <w:contextualSpacing/>
        <w:jc w:val="both"/>
        <w:rPr>
          <w:rFonts w:asciiTheme="minorHAnsi" w:hAnsiTheme="minorHAnsi" w:cstheme="minorHAnsi"/>
          <w:lang w:bidi="el-GR"/>
        </w:rPr>
      </w:pPr>
    </w:p>
    <w:p w14:paraId="7BDAEDD8" w14:textId="77777777" w:rsidR="0077411E" w:rsidRPr="001F2860" w:rsidRDefault="00C219C2"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1. </w:t>
      </w:r>
      <w:r w:rsidR="005E2EB3" w:rsidRPr="001F2860">
        <w:rPr>
          <w:rFonts w:asciiTheme="minorHAnsi" w:hAnsiTheme="minorHAnsi" w:cstheme="minorHAnsi"/>
          <w:lang w:bidi="el-GR"/>
        </w:rPr>
        <w:t>Από 1</w:t>
      </w:r>
      <w:r w:rsidR="00A668F0" w:rsidRPr="001F2860">
        <w:rPr>
          <w:rFonts w:asciiTheme="minorHAnsi" w:hAnsiTheme="minorHAnsi" w:cstheme="minorHAnsi"/>
          <w:lang w:bidi="el-GR"/>
        </w:rPr>
        <w:t>ης.</w:t>
      </w:r>
      <w:r w:rsidR="008D097C" w:rsidRPr="001F2860">
        <w:rPr>
          <w:rFonts w:asciiTheme="minorHAnsi" w:hAnsiTheme="minorHAnsi" w:cstheme="minorHAnsi"/>
          <w:lang w:bidi="el-GR"/>
        </w:rPr>
        <w:t>4</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 xml:space="preserve">2023 </w:t>
      </w:r>
      <w:r w:rsidR="00A668F0" w:rsidRPr="001F2860">
        <w:rPr>
          <w:rFonts w:asciiTheme="minorHAnsi" w:hAnsiTheme="minorHAnsi" w:cstheme="minorHAnsi"/>
          <w:lang w:bidi="el-GR"/>
        </w:rPr>
        <w:t>η Εθνική Κεντρική Αρχή Προμηθειών Υγείας (Ε.Κ.Α.Π.Υ.) αναλαμβάνει</w:t>
      </w:r>
      <w:r w:rsidR="0077411E" w:rsidRPr="001F2860">
        <w:rPr>
          <w:rFonts w:asciiTheme="minorHAnsi" w:hAnsiTheme="minorHAnsi" w:cstheme="minorHAnsi"/>
          <w:lang w:bidi="el-GR"/>
        </w:rPr>
        <w:t>:</w:t>
      </w:r>
    </w:p>
    <w:p w14:paraId="18E3768D" w14:textId="77777777" w:rsidR="0077411E" w:rsidRPr="001F2860" w:rsidRDefault="0077411E"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α)</w:t>
      </w:r>
      <w:r w:rsidR="00A668F0" w:rsidRPr="001F2860">
        <w:rPr>
          <w:rFonts w:asciiTheme="minorHAnsi" w:hAnsiTheme="minorHAnsi" w:cstheme="minorHAnsi"/>
          <w:lang w:bidi="el-GR"/>
        </w:rPr>
        <w:t xml:space="preserve"> </w:t>
      </w:r>
      <w:r w:rsidR="005E2EB3" w:rsidRPr="001F2860">
        <w:rPr>
          <w:rFonts w:asciiTheme="minorHAnsi" w:hAnsiTheme="minorHAnsi" w:cstheme="minorHAnsi"/>
          <w:lang w:bidi="el-GR"/>
        </w:rPr>
        <w:t>τις διαδικασίες προμήθειας φαρμάκων</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 xml:space="preserve"> που </w:t>
      </w:r>
      <w:r w:rsidR="00A668F0" w:rsidRPr="001F2860">
        <w:rPr>
          <w:rFonts w:asciiTheme="minorHAnsi" w:hAnsiTheme="minorHAnsi" w:cstheme="minorHAnsi"/>
          <w:lang w:bidi="el-GR"/>
        </w:rPr>
        <w:t xml:space="preserve">διενεργούνται κατόπιν </w:t>
      </w:r>
      <w:r w:rsidR="005E2EB3" w:rsidRPr="001F2860">
        <w:rPr>
          <w:rFonts w:asciiTheme="minorHAnsi" w:hAnsiTheme="minorHAnsi" w:cstheme="minorHAnsi"/>
          <w:lang w:bidi="el-GR"/>
        </w:rPr>
        <w:t>διαγωνιστικ</w:t>
      </w:r>
      <w:r w:rsidR="00A668F0" w:rsidRPr="001F2860">
        <w:rPr>
          <w:rFonts w:asciiTheme="minorHAnsi" w:hAnsiTheme="minorHAnsi" w:cstheme="minorHAnsi"/>
          <w:lang w:bidi="el-GR"/>
        </w:rPr>
        <w:t>ών</w:t>
      </w:r>
      <w:r w:rsidR="005E2EB3" w:rsidRPr="001F2860">
        <w:rPr>
          <w:rFonts w:asciiTheme="minorHAnsi" w:hAnsiTheme="minorHAnsi" w:cstheme="minorHAnsi"/>
          <w:lang w:bidi="el-GR"/>
        </w:rPr>
        <w:t xml:space="preserve"> διαδικασ</w:t>
      </w:r>
      <w:r w:rsidR="00A668F0" w:rsidRPr="001F2860">
        <w:rPr>
          <w:rFonts w:asciiTheme="minorHAnsi" w:hAnsiTheme="minorHAnsi" w:cstheme="minorHAnsi"/>
          <w:lang w:bidi="el-GR"/>
        </w:rPr>
        <w:t>ιών</w:t>
      </w:r>
      <w:r w:rsidR="005E2EB3" w:rsidRPr="001F2860">
        <w:rPr>
          <w:rFonts w:asciiTheme="minorHAnsi" w:hAnsiTheme="minorHAnsi" w:cstheme="minorHAnsi"/>
          <w:lang w:bidi="el-GR"/>
        </w:rPr>
        <w:t xml:space="preserve"> που υλοποιεί η Ε</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Κ</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Α</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Π</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Υ</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 xml:space="preserve"> </w:t>
      </w:r>
      <w:r w:rsidR="00A668F0" w:rsidRPr="001F2860">
        <w:rPr>
          <w:rFonts w:asciiTheme="minorHAnsi" w:hAnsiTheme="minorHAnsi" w:cstheme="minorHAnsi"/>
          <w:lang w:bidi="el-GR"/>
        </w:rPr>
        <w:t>και συμφωνιών</w:t>
      </w:r>
      <w:r w:rsidR="005E2EB3" w:rsidRPr="001F2860">
        <w:rPr>
          <w:rFonts w:asciiTheme="minorHAnsi" w:hAnsiTheme="minorHAnsi" w:cstheme="minorHAnsi"/>
          <w:lang w:bidi="el-GR"/>
        </w:rPr>
        <w:t xml:space="preserve"> που </w:t>
      </w:r>
      <w:r w:rsidR="00A668F0" w:rsidRPr="001F2860">
        <w:rPr>
          <w:rFonts w:asciiTheme="minorHAnsi" w:hAnsiTheme="minorHAnsi" w:cstheme="minorHAnsi"/>
          <w:lang w:bidi="el-GR"/>
        </w:rPr>
        <w:t xml:space="preserve">συνάπτει </w:t>
      </w:r>
      <w:r w:rsidR="005E2EB3" w:rsidRPr="001F2860">
        <w:rPr>
          <w:rFonts w:asciiTheme="minorHAnsi" w:hAnsiTheme="minorHAnsi" w:cstheme="minorHAnsi"/>
          <w:lang w:bidi="el-GR"/>
        </w:rPr>
        <w:t>η Επιτροπή Διαπραγμάτευσης</w:t>
      </w:r>
      <w:r w:rsidR="00A668F0" w:rsidRPr="001F2860">
        <w:rPr>
          <w:rFonts w:asciiTheme="minorHAnsi" w:hAnsiTheme="minorHAnsi" w:cstheme="minorHAnsi"/>
          <w:lang w:bidi="el-GR"/>
        </w:rPr>
        <w:t xml:space="preserve"> Τιμών Φαρμάκων, </w:t>
      </w:r>
      <w:r w:rsidR="005E2EB3" w:rsidRPr="001F2860">
        <w:rPr>
          <w:rFonts w:asciiTheme="minorHAnsi" w:hAnsiTheme="minorHAnsi" w:cstheme="minorHAnsi"/>
          <w:lang w:bidi="el-GR"/>
        </w:rPr>
        <w:t xml:space="preserve">και αφορούν κλειστούς ή ανοιχτούς προϋπολογισμούς, για τον εφοδιασμό των </w:t>
      </w:r>
      <w:r w:rsidR="00A668F0" w:rsidRPr="001F2860">
        <w:rPr>
          <w:rFonts w:asciiTheme="minorHAnsi" w:hAnsiTheme="minorHAnsi" w:cstheme="minorHAnsi"/>
          <w:lang w:bidi="el-GR"/>
        </w:rPr>
        <w:t>ν</w:t>
      </w:r>
      <w:r w:rsidR="005E2EB3" w:rsidRPr="001F2860">
        <w:rPr>
          <w:rFonts w:asciiTheme="minorHAnsi" w:hAnsiTheme="minorHAnsi" w:cstheme="minorHAnsi"/>
          <w:lang w:bidi="el-GR"/>
        </w:rPr>
        <w:t xml:space="preserve">οσοκομείων του </w:t>
      </w:r>
      <w:r w:rsidR="00A668F0" w:rsidRPr="001F2860">
        <w:rPr>
          <w:rFonts w:asciiTheme="minorHAnsi" w:hAnsiTheme="minorHAnsi" w:cstheme="minorHAnsi"/>
          <w:lang w:bidi="el-GR"/>
        </w:rPr>
        <w:t xml:space="preserve">Εθνικού Συστήματος Υγείας </w:t>
      </w:r>
      <w:r w:rsidRPr="001F2860">
        <w:rPr>
          <w:rFonts w:asciiTheme="minorHAnsi" w:hAnsiTheme="minorHAnsi" w:cstheme="minorHAnsi"/>
          <w:lang w:bidi="el-GR"/>
        </w:rPr>
        <w:t xml:space="preserve">(Ε.Σ.Υ.) </w:t>
      </w:r>
      <w:r w:rsidR="005E2EB3" w:rsidRPr="001F2860">
        <w:rPr>
          <w:rFonts w:asciiTheme="minorHAnsi" w:hAnsiTheme="minorHAnsi" w:cstheme="minorHAnsi"/>
          <w:lang w:bidi="el-GR"/>
        </w:rPr>
        <w:t xml:space="preserve">και του </w:t>
      </w:r>
      <w:r w:rsidR="00A668F0" w:rsidRPr="001F2860">
        <w:rPr>
          <w:rFonts w:asciiTheme="minorHAnsi" w:hAnsiTheme="minorHAnsi" w:cstheme="minorHAnsi"/>
          <w:lang w:bidi="el-GR"/>
        </w:rPr>
        <w:t xml:space="preserve">Γενικού Νοσοκομείου Θεσσαλονίκης </w:t>
      </w:r>
      <w:r w:rsidRPr="001F2860">
        <w:rPr>
          <w:rFonts w:asciiTheme="minorHAnsi" w:hAnsiTheme="minorHAnsi" w:cstheme="minorHAnsi"/>
          <w:lang w:bidi="el-GR"/>
        </w:rPr>
        <w:t xml:space="preserve">(Γ.Ν.Θ.) </w:t>
      </w:r>
      <w:r w:rsidR="00026D9A" w:rsidRPr="001F2860">
        <w:rPr>
          <w:rFonts w:asciiTheme="minorHAnsi" w:hAnsiTheme="minorHAnsi" w:cstheme="minorHAnsi"/>
          <w:lang w:bidi="el-GR"/>
        </w:rPr>
        <w:t>«ΠΑΠΑΓΕΩΡΓΙΟΥ»</w:t>
      </w:r>
      <w:r w:rsidRPr="001F2860">
        <w:rPr>
          <w:rFonts w:asciiTheme="minorHAnsi" w:hAnsiTheme="minorHAnsi" w:cstheme="minorHAnsi"/>
          <w:lang w:bidi="el-GR"/>
        </w:rPr>
        <w:t>, και</w:t>
      </w:r>
    </w:p>
    <w:p w14:paraId="6947B518" w14:textId="77777777" w:rsidR="0077411E" w:rsidRPr="001F2860" w:rsidRDefault="0077411E"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β) </w:t>
      </w:r>
      <w:bookmarkStart w:id="1" w:name="_Hlk118878948"/>
      <w:r w:rsidRPr="001F2860">
        <w:rPr>
          <w:rFonts w:asciiTheme="minorHAnsi" w:hAnsiTheme="minorHAnsi" w:cstheme="minorHAnsi"/>
          <w:lang w:bidi="el-GR"/>
        </w:rPr>
        <w:t>τις διαδικασίες υπολογισμού και επιβολής του ποσού επιστροφής για τη φαρμακευτική δαπάνη των νοσοκομείων του Ε.Σ.Υ. και του Γ.Ν.Θ</w:t>
      </w:r>
      <w:r w:rsidR="002635E9" w:rsidRPr="001F2860">
        <w:rPr>
          <w:rFonts w:asciiTheme="minorHAnsi" w:hAnsiTheme="minorHAnsi" w:cstheme="minorHAnsi"/>
          <w:lang w:bidi="el-GR"/>
        </w:rPr>
        <w:t>.</w:t>
      </w:r>
      <w:r w:rsidRPr="001F2860">
        <w:rPr>
          <w:rFonts w:asciiTheme="minorHAnsi" w:hAnsiTheme="minorHAnsi" w:cstheme="minorHAnsi"/>
          <w:lang w:bidi="el-GR"/>
        </w:rPr>
        <w:t xml:space="preserve"> «ΠΑΠΑΓΕΩΡΓΙΟΥ» ανά φαρμακευτική εταιρεία ή</w:t>
      </w:r>
      <w:r w:rsidR="00026D9A" w:rsidRPr="001F2860">
        <w:rPr>
          <w:rFonts w:asciiTheme="minorHAnsi" w:hAnsiTheme="minorHAnsi" w:cstheme="minorHAnsi"/>
          <w:lang w:bidi="el-GR"/>
        </w:rPr>
        <w:t xml:space="preserve"> κάτοχο άδειας κυκλοφορείς</w:t>
      </w:r>
      <w:r w:rsidRPr="001F2860">
        <w:rPr>
          <w:rFonts w:asciiTheme="minorHAnsi" w:hAnsiTheme="minorHAnsi" w:cstheme="minorHAnsi"/>
          <w:lang w:bidi="el-GR"/>
        </w:rPr>
        <w:t xml:space="preserve"> </w:t>
      </w:r>
      <w:r w:rsidR="00026D9A" w:rsidRPr="001F2860">
        <w:rPr>
          <w:rFonts w:asciiTheme="minorHAnsi" w:hAnsiTheme="minorHAnsi" w:cstheme="minorHAnsi"/>
          <w:lang w:bidi="el-GR"/>
        </w:rPr>
        <w:t>(</w:t>
      </w:r>
      <w:r w:rsidRPr="001F2860">
        <w:rPr>
          <w:rFonts w:asciiTheme="minorHAnsi" w:hAnsiTheme="minorHAnsi" w:cstheme="minorHAnsi"/>
          <w:lang w:bidi="el-GR"/>
        </w:rPr>
        <w:t>Κ.Α.Κ.</w:t>
      </w:r>
      <w:r w:rsidR="00026D9A" w:rsidRPr="001F2860">
        <w:rPr>
          <w:rFonts w:asciiTheme="minorHAnsi" w:hAnsiTheme="minorHAnsi" w:cstheme="minorHAnsi"/>
          <w:lang w:bidi="el-GR"/>
        </w:rPr>
        <w:t>)</w:t>
      </w:r>
      <w:r w:rsidRPr="001F2860">
        <w:rPr>
          <w:rFonts w:asciiTheme="minorHAnsi" w:hAnsiTheme="minorHAnsi" w:cstheme="minorHAnsi"/>
          <w:lang w:bidi="el-GR"/>
        </w:rPr>
        <w:t xml:space="preserve"> για την κατηγορία των προαναφερθέντων φαρμάκων.</w:t>
      </w:r>
    </w:p>
    <w:p w14:paraId="7EFB4A8F" w14:textId="77777777" w:rsidR="00C219C2" w:rsidRPr="001F2860" w:rsidRDefault="00026D9A"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2. </w:t>
      </w:r>
      <w:r w:rsidR="00C219C2" w:rsidRPr="001F2860">
        <w:rPr>
          <w:rFonts w:asciiTheme="minorHAnsi" w:hAnsiTheme="minorHAnsi" w:cstheme="minorHAnsi"/>
          <w:lang w:bidi="el-GR"/>
        </w:rPr>
        <w:t xml:space="preserve">Για τις προμήθειες </w:t>
      </w:r>
      <w:r w:rsidRPr="001F2860">
        <w:rPr>
          <w:rFonts w:asciiTheme="minorHAnsi" w:hAnsiTheme="minorHAnsi" w:cstheme="minorHAnsi"/>
          <w:lang w:bidi="el-GR"/>
        </w:rPr>
        <w:t xml:space="preserve">της παρ. 1 </w:t>
      </w:r>
      <w:r w:rsidR="00C219C2" w:rsidRPr="001F2860">
        <w:rPr>
          <w:rFonts w:asciiTheme="minorHAnsi" w:hAnsiTheme="minorHAnsi" w:cstheme="minorHAnsi"/>
          <w:lang w:bidi="el-GR"/>
        </w:rPr>
        <w:t>εφαρμόζεται κάθε γενική ή ειδική διάταξη που αφορά την τιμή των νοσοκομειακών φαρμάκων, το ποσ</w:t>
      </w:r>
      <w:r w:rsidR="0077411E" w:rsidRPr="001F2860">
        <w:rPr>
          <w:rFonts w:asciiTheme="minorHAnsi" w:hAnsiTheme="minorHAnsi" w:cstheme="minorHAnsi"/>
          <w:lang w:bidi="el-GR"/>
        </w:rPr>
        <w:t>ό</w:t>
      </w:r>
      <w:r w:rsidR="00C219C2" w:rsidRPr="001F2860">
        <w:rPr>
          <w:rFonts w:asciiTheme="minorHAnsi" w:hAnsiTheme="minorHAnsi" w:cstheme="minorHAnsi"/>
          <w:lang w:bidi="el-GR"/>
        </w:rPr>
        <w:t xml:space="preserve"> επιστροφής (rebate) επί της τιμής ή επί του όγκου αυτών</w:t>
      </w:r>
      <w:r w:rsidR="002635E9" w:rsidRPr="001F2860">
        <w:rPr>
          <w:rFonts w:asciiTheme="minorHAnsi" w:hAnsiTheme="minorHAnsi" w:cstheme="minorHAnsi"/>
          <w:lang w:bidi="el-GR"/>
        </w:rPr>
        <w:t>,</w:t>
      </w:r>
      <w:r w:rsidR="00C219C2" w:rsidRPr="001F2860">
        <w:rPr>
          <w:rFonts w:asciiTheme="minorHAnsi" w:hAnsiTheme="minorHAnsi" w:cstheme="minorHAnsi"/>
          <w:lang w:bidi="el-GR"/>
        </w:rPr>
        <w:t xml:space="preserve"> καθώς και οποιαδήποτε άλλη έκπτωση. </w:t>
      </w:r>
    </w:p>
    <w:p w14:paraId="09683EEC" w14:textId="49C1D7C8" w:rsidR="005E2EB3" w:rsidRPr="001F2860" w:rsidRDefault="00C219C2"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3. </w:t>
      </w:r>
      <w:r w:rsidR="005E2EB3" w:rsidRPr="001F2860">
        <w:rPr>
          <w:rFonts w:asciiTheme="minorHAnsi" w:hAnsiTheme="minorHAnsi" w:cstheme="minorHAnsi"/>
          <w:lang w:bidi="el-GR"/>
        </w:rPr>
        <w:t xml:space="preserve">Η εκκαθάριση </w:t>
      </w:r>
      <w:r w:rsidRPr="001F2860">
        <w:rPr>
          <w:rFonts w:asciiTheme="minorHAnsi" w:hAnsiTheme="minorHAnsi" w:cstheme="minorHAnsi"/>
          <w:lang w:bidi="el-GR"/>
        </w:rPr>
        <w:t xml:space="preserve">των </w:t>
      </w:r>
      <w:r w:rsidR="005E2EB3" w:rsidRPr="001F2860">
        <w:rPr>
          <w:rFonts w:asciiTheme="minorHAnsi" w:hAnsiTheme="minorHAnsi" w:cstheme="minorHAnsi"/>
          <w:lang w:bidi="el-GR"/>
        </w:rPr>
        <w:t xml:space="preserve">δαπανών και η πληρωμή των δικαιούχων </w:t>
      </w:r>
      <w:r w:rsidR="005C60AD" w:rsidRPr="001F2860">
        <w:rPr>
          <w:rFonts w:asciiTheme="minorHAnsi" w:hAnsiTheme="minorHAnsi" w:cstheme="minorHAnsi"/>
          <w:lang w:bidi="el-GR"/>
        </w:rPr>
        <w:t xml:space="preserve">για τις προμήθειες της παρ. 1 </w:t>
      </w:r>
      <w:r w:rsidR="005E2EB3" w:rsidRPr="001F2860">
        <w:rPr>
          <w:rFonts w:asciiTheme="minorHAnsi" w:hAnsiTheme="minorHAnsi" w:cstheme="minorHAnsi"/>
          <w:lang w:bidi="el-GR"/>
        </w:rPr>
        <w:t>γίν</w:t>
      </w:r>
      <w:r w:rsidR="0065670A" w:rsidRPr="001F2860">
        <w:rPr>
          <w:rFonts w:asciiTheme="minorHAnsi" w:hAnsiTheme="minorHAnsi" w:cstheme="minorHAnsi"/>
          <w:lang w:bidi="el-GR"/>
        </w:rPr>
        <w:t>ον</w:t>
      </w:r>
      <w:r w:rsidR="005E2EB3" w:rsidRPr="001F2860">
        <w:rPr>
          <w:rFonts w:asciiTheme="minorHAnsi" w:hAnsiTheme="minorHAnsi" w:cstheme="minorHAnsi"/>
          <w:lang w:bidi="el-GR"/>
        </w:rPr>
        <w:t xml:space="preserve">ται </w:t>
      </w:r>
      <w:r w:rsidRPr="001F2860">
        <w:rPr>
          <w:rFonts w:asciiTheme="minorHAnsi" w:hAnsiTheme="minorHAnsi" w:cstheme="minorHAnsi"/>
          <w:lang w:bidi="el-GR"/>
        </w:rPr>
        <w:t xml:space="preserve">από την Ε.Κ.Α.Π.Υ., </w:t>
      </w:r>
      <w:r w:rsidR="005E2EB3" w:rsidRPr="001F2860">
        <w:rPr>
          <w:rFonts w:asciiTheme="minorHAnsi" w:hAnsiTheme="minorHAnsi" w:cstheme="minorHAnsi"/>
          <w:lang w:bidi="el-GR"/>
        </w:rPr>
        <w:t xml:space="preserve">σε βάρος του προϋπολογισμού </w:t>
      </w:r>
      <w:r w:rsidRPr="001F2860">
        <w:rPr>
          <w:rFonts w:asciiTheme="minorHAnsi" w:hAnsiTheme="minorHAnsi" w:cstheme="minorHAnsi"/>
          <w:lang w:bidi="el-GR"/>
        </w:rPr>
        <w:t xml:space="preserve">της, </w:t>
      </w:r>
      <w:r w:rsidR="005E2EB3" w:rsidRPr="001F2860">
        <w:rPr>
          <w:rFonts w:asciiTheme="minorHAnsi" w:hAnsiTheme="minorHAnsi" w:cstheme="minorHAnsi"/>
          <w:lang w:bidi="el-GR"/>
        </w:rPr>
        <w:t>από τα ποσά των επιχορηγήσεων από τον προϋπολογισμό του Υπουργείου Υγείας</w:t>
      </w:r>
      <w:bookmarkEnd w:id="1"/>
      <w:r w:rsidR="005E2EB3" w:rsidRPr="001F2860">
        <w:rPr>
          <w:rFonts w:asciiTheme="minorHAnsi" w:hAnsiTheme="minorHAnsi" w:cstheme="minorHAnsi"/>
          <w:lang w:bidi="el-GR"/>
        </w:rPr>
        <w:t xml:space="preserve">. </w:t>
      </w:r>
      <w:r w:rsidR="0079755A" w:rsidRPr="001F2860">
        <w:rPr>
          <w:rFonts w:asciiTheme="minorHAnsi" w:hAnsiTheme="minorHAnsi" w:cstheme="minorHAnsi"/>
          <w:lang w:bidi="el-GR"/>
        </w:rPr>
        <w:t>Για την</w:t>
      </w:r>
      <w:r w:rsidR="00EE06A5" w:rsidRPr="001F2860">
        <w:rPr>
          <w:rFonts w:asciiTheme="minorHAnsi" w:hAnsiTheme="minorHAnsi" w:cstheme="minorHAnsi"/>
          <w:lang w:bidi="el-GR"/>
        </w:rPr>
        <w:t xml:space="preserve"> ορθή παρακολούθηση των δαπανών του Υπουργείου Υγείας και για τη διακριτή παρακολούθηση </w:t>
      </w:r>
      <w:r w:rsidR="00704AB3" w:rsidRPr="001F2860">
        <w:rPr>
          <w:rFonts w:asciiTheme="minorHAnsi" w:hAnsiTheme="minorHAnsi" w:cstheme="minorHAnsi"/>
          <w:lang w:bidi="el-GR"/>
        </w:rPr>
        <w:t>των</w:t>
      </w:r>
      <w:r w:rsidR="00EE06A5" w:rsidRPr="001F2860">
        <w:rPr>
          <w:rFonts w:asciiTheme="minorHAnsi" w:hAnsiTheme="minorHAnsi" w:cstheme="minorHAnsi"/>
          <w:lang w:bidi="el-GR"/>
        </w:rPr>
        <w:t xml:space="preserve"> επιχορηγήσεων ειδικού σκοπού που λαμβάνει η Ε.Κ.Α.Π.Υ. για την προμήθεια των ανωτέρω φαρμάκων, δημιουργείται νέος εξαβάθμιος Αναλυτικός Λογαριασμός Εσόδων (Α.Λ.Ε.) υπό τον πενταβάθμιο Α.Λ.Ε. 2310803 «Επιχορηγήσεις ειδικού σκοπού σε λοιπά νομικά πρόσωπα».</w:t>
      </w:r>
    </w:p>
    <w:p w14:paraId="7F4297A8" w14:textId="244B3974" w:rsidR="00677203" w:rsidRPr="001F2860" w:rsidRDefault="005C60AD" w:rsidP="001F2860">
      <w:pPr>
        <w:spacing w:after="0" w:line="276" w:lineRule="auto"/>
        <w:contextualSpacing/>
        <w:jc w:val="both"/>
        <w:rPr>
          <w:rFonts w:asciiTheme="minorHAnsi" w:hAnsiTheme="minorHAnsi" w:cstheme="minorHAnsi"/>
          <w:lang w:bidi="el-GR"/>
        </w:rPr>
      </w:pPr>
      <w:bookmarkStart w:id="2" w:name="_Hlk118879190"/>
      <w:r w:rsidRPr="001F2860">
        <w:rPr>
          <w:rFonts w:asciiTheme="minorHAnsi" w:hAnsiTheme="minorHAnsi" w:cstheme="minorHAnsi"/>
          <w:lang w:bidi="el-GR"/>
        </w:rPr>
        <w:t>4.</w:t>
      </w:r>
      <w:r w:rsidR="00677203" w:rsidRPr="001F2860">
        <w:rPr>
          <w:rFonts w:asciiTheme="minorHAnsi" w:hAnsiTheme="minorHAnsi" w:cstheme="minorHAnsi"/>
          <w:lang w:bidi="el-GR"/>
        </w:rPr>
        <w:tab/>
        <w:t xml:space="preserve">α) </w:t>
      </w:r>
      <w:r w:rsidR="005E2EB3" w:rsidRPr="001F2860">
        <w:rPr>
          <w:rFonts w:asciiTheme="minorHAnsi" w:hAnsiTheme="minorHAnsi" w:cstheme="minorHAnsi"/>
          <w:lang w:bidi="el-GR"/>
        </w:rPr>
        <w:t>Με κοινή απόφαση των Υπουργών Υγείας και Οικονομικών</w:t>
      </w:r>
      <w:r w:rsidR="00677203" w:rsidRPr="001F2860">
        <w:rPr>
          <w:rFonts w:asciiTheme="minorHAnsi" w:hAnsiTheme="minorHAnsi" w:cstheme="minorHAnsi"/>
          <w:lang w:bidi="el-GR"/>
        </w:rPr>
        <w:t xml:space="preserve"> </w:t>
      </w:r>
      <w:r w:rsidR="005E2EB3" w:rsidRPr="001F2860">
        <w:rPr>
          <w:rFonts w:asciiTheme="minorHAnsi" w:hAnsiTheme="minorHAnsi" w:cstheme="minorHAnsi"/>
          <w:lang w:bidi="el-GR"/>
        </w:rPr>
        <w:t xml:space="preserve">δύναται να </w:t>
      </w:r>
      <w:r w:rsidRPr="001F2860">
        <w:rPr>
          <w:rFonts w:asciiTheme="minorHAnsi" w:hAnsiTheme="minorHAnsi" w:cstheme="minorHAnsi"/>
          <w:lang w:bidi="el-GR"/>
        </w:rPr>
        <w:t xml:space="preserve">ρυθμίζεται κάθε </w:t>
      </w:r>
      <w:r w:rsidR="000670A5" w:rsidRPr="001F2860">
        <w:rPr>
          <w:rFonts w:asciiTheme="minorHAnsi" w:hAnsiTheme="minorHAnsi" w:cstheme="minorHAnsi"/>
          <w:lang w:bidi="el-GR"/>
        </w:rPr>
        <w:t xml:space="preserve">σχετικό </w:t>
      </w:r>
      <w:r w:rsidR="00677203" w:rsidRPr="001F2860">
        <w:rPr>
          <w:rFonts w:asciiTheme="minorHAnsi" w:hAnsiTheme="minorHAnsi" w:cstheme="minorHAnsi"/>
          <w:lang w:bidi="el-GR"/>
        </w:rPr>
        <w:t xml:space="preserve">με την εφαρμογή </w:t>
      </w:r>
      <w:r w:rsidR="002635E9" w:rsidRPr="001F2860">
        <w:rPr>
          <w:rFonts w:asciiTheme="minorHAnsi" w:hAnsiTheme="minorHAnsi" w:cstheme="minorHAnsi"/>
          <w:lang w:bidi="el-GR"/>
        </w:rPr>
        <w:t>του παρόντος</w:t>
      </w:r>
      <w:r w:rsidR="00677203" w:rsidRPr="001F2860">
        <w:rPr>
          <w:rFonts w:asciiTheme="minorHAnsi" w:hAnsiTheme="minorHAnsi" w:cstheme="minorHAnsi"/>
          <w:lang w:bidi="el-GR"/>
        </w:rPr>
        <w:t xml:space="preserve"> </w:t>
      </w:r>
      <w:r w:rsidR="000670A5" w:rsidRPr="001F2860">
        <w:rPr>
          <w:rFonts w:asciiTheme="minorHAnsi" w:hAnsiTheme="minorHAnsi" w:cstheme="minorHAnsi"/>
          <w:lang w:bidi="el-GR"/>
        </w:rPr>
        <w:t xml:space="preserve">θέμα </w:t>
      </w:r>
      <w:r w:rsidR="00677203" w:rsidRPr="001F2860">
        <w:rPr>
          <w:rFonts w:asciiTheme="minorHAnsi" w:hAnsiTheme="minorHAnsi" w:cstheme="minorHAnsi"/>
          <w:lang w:bidi="el-GR"/>
        </w:rPr>
        <w:t xml:space="preserve">και, μετά από εισήγηση του Διοικητικού Συμβουλίου της Ε.Κ.Α.Π.Υ., </w:t>
      </w:r>
      <w:r w:rsidR="000670A5" w:rsidRPr="001F2860">
        <w:rPr>
          <w:rFonts w:asciiTheme="minorHAnsi" w:hAnsiTheme="minorHAnsi" w:cstheme="minorHAnsi"/>
          <w:lang w:bidi="el-GR"/>
        </w:rPr>
        <w:t xml:space="preserve">κάθε αναγκαία </w:t>
      </w:r>
      <w:r w:rsidR="0079755A" w:rsidRPr="001F2860">
        <w:rPr>
          <w:rFonts w:asciiTheme="minorHAnsi" w:hAnsiTheme="minorHAnsi" w:cstheme="minorHAnsi"/>
          <w:lang w:bidi="el-GR"/>
        </w:rPr>
        <w:t xml:space="preserve">διαδικασία </w:t>
      </w:r>
      <w:r w:rsidR="000670A5" w:rsidRPr="001F2860">
        <w:rPr>
          <w:rFonts w:asciiTheme="minorHAnsi" w:hAnsiTheme="minorHAnsi" w:cstheme="minorHAnsi"/>
          <w:lang w:bidi="el-GR"/>
        </w:rPr>
        <w:t xml:space="preserve">για την εφαρμογή </w:t>
      </w:r>
      <w:r w:rsidR="002635E9" w:rsidRPr="001F2860">
        <w:rPr>
          <w:rFonts w:asciiTheme="minorHAnsi" w:hAnsiTheme="minorHAnsi" w:cstheme="minorHAnsi"/>
          <w:lang w:bidi="el-GR"/>
        </w:rPr>
        <w:t xml:space="preserve">του παρόντος </w:t>
      </w:r>
      <w:r w:rsidR="000670A5" w:rsidRPr="001F2860">
        <w:rPr>
          <w:rFonts w:asciiTheme="minorHAnsi" w:hAnsiTheme="minorHAnsi" w:cstheme="minorHAnsi"/>
          <w:lang w:bidi="el-GR"/>
        </w:rPr>
        <w:t>από την Ε</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Κ</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Α</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Π</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Υ</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 xml:space="preserve">, ιδίως δε </w:t>
      </w:r>
      <w:r w:rsidR="005E2EB3" w:rsidRPr="001F2860">
        <w:rPr>
          <w:rFonts w:asciiTheme="minorHAnsi" w:hAnsiTheme="minorHAnsi" w:cstheme="minorHAnsi"/>
          <w:lang w:bidi="el-GR"/>
        </w:rPr>
        <w:t>ο τρόπος παραγγελιοληψίας των νοσοκομείων</w:t>
      </w:r>
      <w:r w:rsidR="00677203" w:rsidRPr="001F2860">
        <w:rPr>
          <w:rFonts w:asciiTheme="minorHAnsi" w:hAnsiTheme="minorHAnsi" w:cstheme="minorHAnsi"/>
          <w:lang w:bidi="el-GR"/>
        </w:rPr>
        <w:t>.</w:t>
      </w:r>
    </w:p>
    <w:p w14:paraId="38C10384" w14:textId="74E7D09C" w:rsidR="005E2EB3" w:rsidRPr="001F2860" w:rsidRDefault="00677203"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ab/>
        <w:t xml:space="preserve">β) </w:t>
      </w:r>
      <w:r w:rsidR="005C60AD" w:rsidRPr="001F2860">
        <w:rPr>
          <w:rFonts w:asciiTheme="minorHAnsi" w:hAnsiTheme="minorHAnsi" w:cstheme="minorHAnsi"/>
          <w:lang w:bidi="el-GR"/>
        </w:rPr>
        <w:t xml:space="preserve">Με απόφαση του Υπουργού Υγείας δύναται να μετατίθεται </w:t>
      </w:r>
      <w:r w:rsidRPr="001F2860">
        <w:rPr>
          <w:rFonts w:asciiTheme="minorHAnsi" w:hAnsiTheme="minorHAnsi" w:cstheme="minorHAnsi"/>
          <w:lang w:bidi="el-GR"/>
        </w:rPr>
        <w:t xml:space="preserve">το χρονικό σημείο έναρξης </w:t>
      </w:r>
      <w:r w:rsidR="005C60AD" w:rsidRPr="001F2860">
        <w:rPr>
          <w:rFonts w:asciiTheme="minorHAnsi" w:hAnsiTheme="minorHAnsi" w:cstheme="minorHAnsi"/>
          <w:lang w:bidi="el-GR"/>
        </w:rPr>
        <w:t>εφαρμογή</w:t>
      </w:r>
      <w:r w:rsidRPr="001F2860">
        <w:rPr>
          <w:rFonts w:asciiTheme="minorHAnsi" w:hAnsiTheme="minorHAnsi" w:cstheme="minorHAnsi"/>
          <w:lang w:bidi="el-GR"/>
        </w:rPr>
        <w:t>ς</w:t>
      </w:r>
      <w:r w:rsidR="005C60AD" w:rsidRPr="001F2860">
        <w:rPr>
          <w:rFonts w:asciiTheme="minorHAnsi" w:hAnsiTheme="minorHAnsi" w:cstheme="minorHAnsi"/>
          <w:lang w:bidi="el-GR"/>
        </w:rPr>
        <w:t xml:space="preserve"> </w:t>
      </w:r>
      <w:r w:rsidR="002635E9" w:rsidRPr="001F2860">
        <w:rPr>
          <w:rFonts w:asciiTheme="minorHAnsi" w:hAnsiTheme="minorHAnsi" w:cstheme="minorHAnsi"/>
          <w:lang w:bidi="el-GR"/>
        </w:rPr>
        <w:t>του παρόντος</w:t>
      </w:r>
      <w:r w:rsidR="005C60AD" w:rsidRPr="001F2860">
        <w:rPr>
          <w:rFonts w:asciiTheme="minorHAnsi" w:hAnsiTheme="minorHAnsi" w:cstheme="minorHAnsi"/>
          <w:lang w:bidi="el-GR"/>
        </w:rPr>
        <w:t>.</w:t>
      </w:r>
    </w:p>
    <w:p w14:paraId="5FB09F9D" w14:textId="784C6054" w:rsidR="00C219C2" w:rsidRPr="001F2860" w:rsidRDefault="005C60AD"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5. </w:t>
      </w:r>
      <w:r w:rsidR="00C219C2" w:rsidRPr="001F2860">
        <w:rPr>
          <w:rFonts w:asciiTheme="minorHAnsi" w:hAnsiTheme="minorHAnsi" w:cstheme="minorHAnsi"/>
          <w:lang w:bidi="el-GR"/>
        </w:rPr>
        <w:t>Οι διαγωνιστικές διαδικασίες που έχουν διενεργηθεί από την Ε</w:t>
      </w:r>
      <w:r w:rsidRPr="001F2860">
        <w:rPr>
          <w:rFonts w:asciiTheme="minorHAnsi" w:hAnsiTheme="minorHAnsi" w:cstheme="minorHAnsi"/>
          <w:lang w:bidi="el-GR"/>
        </w:rPr>
        <w:t>.</w:t>
      </w:r>
      <w:r w:rsidR="00C219C2" w:rsidRPr="001F2860">
        <w:rPr>
          <w:rFonts w:asciiTheme="minorHAnsi" w:hAnsiTheme="minorHAnsi" w:cstheme="minorHAnsi"/>
          <w:lang w:bidi="el-GR"/>
        </w:rPr>
        <w:t>Κ</w:t>
      </w:r>
      <w:r w:rsidRPr="001F2860">
        <w:rPr>
          <w:rFonts w:asciiTheme="minorHAnsi" w:hAnsiTheme="minorHAnsi" w:cstheme="minorHAnsi"/>
          <w:lang w:bidi="el-GR"/>
        </w:rPr>
        <w:t>.</w:t>
      </w:r>
      <w:r w:rsidR="00C219C2" w:rsidRPr="001F2860">
        <w:rPr>
          <w:rFonts w:asciiTheme="minorHAnsi" w:hAnsiTheme="minorHAnsi" w:cstheme="minorHAnsi"/>
          <w:lang w:bidi="el-GR"/>
        </w:rPr>
        <w:t>Α</w:t>
      </w:r>
      <w:r w:rsidRPr="001F2860">
        <w:rPr>
          <w:rFonts w:asciiTheme="minorHAnsi" w:hAnsiTheme="minorHAnsi" w:cstheme="minorHAnsi"/>
          <w:lang w:bidi="el-GR"/>
        </w:rPr>
        <w:t>.</w:t>
      </w:r>
      <w:r w:rsidR="00C219C2" w:rsidRPr="001F2860">
        <w:rPr>
          <w:rFonts w:asciiTheme="minorHAnsi" w:hAnsiTheme="minorHAnsi" w:cstheme="minorHAnsi"/>
          <w:lang w:bidi="el-GR"/>
        </w:rPr>
        <w:t>Π</w:t>
      </w:r>
      <w:r w:rsidRPr="001F2860">
        <w:rPr>
          <w:rFonts w:asciiTheme="minorHAnsi" w:hAnsiTheme="minorHAnsi" w:cstheme="minorHAnsi"/>
          <w:lang w:bidi="el-GR"/>
        </w:rPr>
        <w:t>.</w:t>
      </w:r>
      <w:r w:rsidR="00C219C2" w:rsidRPr="001F2860">
        <w:rPr>
          <w:rFonts w:asciiTheme="minorHAnsi" w:hAnsiTheme="minorHAnsi" w:cstheme="minorHAnsi"/>
          <w:lang w:bidi="el-GR"/>
        </w:rPr>
        <w:t>Υ</w:t>
      </w:r>
      <w:r w:rsidRPr="001F2860">
        <w:rPr>
          <w:rFonts w:asciiTheme="minorHAnsi" w:hAnsiTheme="minorHAnsi" w:cstheme="minorHAnsi"/>
          <w:lang w:bidi="el-GR"/>
        </w:rPr>
        <w:t>.</w:t>
      </w:r>
      <w:r w:rsidR="00C219C2" w:rsidRPr="001F2860">
        <w:rPr>
          <w:rFonts w:asciiTheme="minorHAnsi" w:hAnsiTheme="minorHAnsi" w:cstheme="minorHAnsi"/>
          <w:lang w:bidi="el-GR"/>
        </w:rPr>
        <w:t xml:space="preserve"> για την προμήθεια φαρμάκων </w:t>
      </w:r>
      <w:r w:rsidR="00732680" w:rsidRPr="001F2860">
        <w:rPr>
          <w:rFonts w:asciiTheme="minorHAnsi" w:hAnsiTheme="minorHAnsi" w:cstheme="minorHAnsi"/>
          <w:lang w:bidi="el-GR"/>
        </w:rPr>
        <w:t xml:space="preserve">των νοσοκομείων του Ε.Σ.Υ. και του Γ.Ν.Θ. «ΠΑΠΑΓΕΩΡΓΙΟΥ» </w:t>
      </w:r>
      <w:r w:rsidR="00C219C2" w:rsidRPr="001F2860">
        <w:rPr>
          <w:rFonts w:asciiTheme="minorHAnsi" w:hAnsiTheme="minorHAnsi" w:cstheme="minorHAnsi"/>
          <w:lang w:bidi="el-GR"/>
        </w:rPr>
        <w:t xml:space="preserve">και βρίσκονται σε εξέλιξη ή </w:t>
      </w:r>
      <w:r w:rsidR="0079755A" w:rsidRPr="001F2860">
        <w:rPr>
          <w:rFonts w:asciiTheme="minorHAnsi" w:hAnsiTheme="minorHAnsi" w:cstheme="minorHAnsi"/>
          <w:lang w:bidi="el-GR"/>
        </w:rPr>
        <w:t xml:space="preserve">υλοποιούνται </w:t>
      </w:r>
      <w:r w:rsidR="00C219C2" w:rsidRPr="001F2860">
        <w:rPr>
          <w:rFonts w:asciiTheme="minorHAnsi" w:hAnsiTheme="minorHAnsi" w:cstheme="minorHAnsi"/>
          <w:lang w:bidi="el-GR"/>
        </w:rPr>
        <w:t xml:space="preserve">εντός του </w:t>
      </w:r>
      <w:r w:rsidR="00732680" w:rsidRPr="001F2860">
        <w:rPr>
          <w:rFonts w:asciiTheme="minorHAnsi" w:hAnsiTheme="minorHAnsi" w:cstheme="minorHAnsi"/>
          <w:lang w:bidi="el-GR"/>
        </w:rPr>
        <w:t xml:space="preserve">έτους </w:t>
      </w:r>
      <w:r w:rsidR="00C219C2" w:rsidRPr="001F2860">
        <w:rPr>
          <w:rFonts w:asciiTheme="minorHAnsi" w:hAnsiTheme="minorHAnsi" w:cstheme="minorHAnsi"/>
          <w:lang w:bidi="el-GR"/>
        </w:rPr>
        <w:t xml:space="preserve">2023, </w:t>
      </w:r>
      <w:r w:rsidR="00732680" w:rsidRPr="001F2860">
        <w:rPr>
          <w:rFonts w:asciiTheme="minorHAnsi" w:hAnsiTheme="minorHAnsi" w:cstheme="minorHAnsi"/>
          <w:lang w:bidi="el-GR"/>
        </w:rPr>
        <w:t>ολοκληρώνονται</w:t>
      </w:r>
      <w:r w:rsidR="00C219C2" w:rsidRPr="001F2860">
        <w:rPr>
          <w:rFonts w:asciiTheme="minorHAnsi" w:hAnsiTheme="minorHAnsi" w:cstheme="minorHAnsi"/>
          <w:lang w:bidi="el-GR"/>
        </w:rPr>
        <w:t xml:space="preserve"> με την υπογραφή εκτελεστικών συμβάσεων</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 xml:space="preserve"> με συμβαλλόμενο μέρος την Ε</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Κ</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Α</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Π</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Υ</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 xml:space="preserve"> σύμφωνα με την </w:t>
      </w:r>
      <w:r w:rsidR="00732680" w:rsidRPr="001F2860">
        <w:rPr>
          <w:rFonts w:asciiTheme="minorHAnsi" w:hAnsiTheme="minorHAnsi" w:cstheme="minorHAnsi"/>
          <w:lang w:bidi="el-GR"/>
        </w:rPr>
        <w:t>παρ. 1</w:t>
      </w:r>
      <w:r w:rsidR="00C219C2" w:rsidRPr="001F2860">
        <w:rPr>
          <w:rFonts w:asciiTheme="minorHAnsi" w:hAnsiTheme="minorHAnsi" w:cstheme="minorHAnsi"/>
          <w:lang w:bidi="el-GR"/>
        </w:rPr>
        <w:t xml:space="preserve">. </w:t>
      </w:r>
    </w:p>
    <w:p w14:paraId="15E840E0" w14:textId="77777777" w:rsidR="005E2EB3" w:rsidRPr="001F2860" w:rsidRDefault="00732680"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6. </w:t>
      </w:r>
      <w:r w:rsidR="005E2EB3" w:rsidRPr="001F2860">
        <w:rPr>
          <w:rFonts w:asciiTheme="minorHAnsi" w:hAnsiTheme="minorHAnsi" w:cstheme="minorHAnsi"/>
          <w:lang w:bidi="el-GR"/>
        </w:rPr>
        <w:t>Η παρ.</w:t>
      </w:r>
      <w:r w:rsidRPr="001F2860">
        <w:rPr>
          <w:rFonts w:asciiTheme="minorHAnsi" w:hAnsiTheme="minorHAnsi" w:cstheme="minorHAnsi"/>
          <w:lang w:bidi="el-GR"/>
        </w:rPr>
        <w:t xml:space="preserve"> </w:t>
      </w:r>
      <w:r w:rsidR="005E2EB3" w:rsidRPr="001F2860">
        <w:rPr>
          <w:rFonts w:asciiTheme="minorHAnsi" w:hAnsiTheme="minorHAnsi" w:cstheme="minorHAnsi"/>
          <w:lang w:bidi="el-GR"/>
        </w:rPr>
        <w:t xml:space="preserve">7 του άρθρου 254 του </w:t>
      </w:r>
      <w:r w:rsidRPr="001F2860">
        <w:rPr>
          <w:rFonts w:asciiTheme="minorHAnsi" w:hAnsiTheme="minorHAnsi" w:cstheme="minorHAnsi"/>
          <w:lang w:bidi="el-GR"/>
        </w:rPr>
        <w:t xml:space="preserve">ν. </w:t>
      </w:r>
      <w:r w:rsidR="005E2EB3" w:rsidRPr="001F2860">
        <w:rPr>
          <w:rFonts w:asciiTheme="minorHAnsi" w:hAnsiTheme="minorHAnsi" w:cstheme="minorHAnsi"/>
          <w:lang w:bidi="el-GR"/>
        </w:rPr>
        <w:t xml:space="preserve">4512/2018 </w:t>
      </w:r>
      <w:r w:rsidRPr="001F2860">
        <w:rPr>
          <w:rFonts w:asciiTheme="minorHAnsi" w:hAnsiTheme="minorHAnsi" w:cstheme="minorHAnsi"/>
          <w:lang w:bidi="el-GR"/>
        </w:rPr>
        <w:t>(Α’ 5), περί</w:t>
      </w:r>
      <w:r w:rsidRPr="001F2860">
        <w:rPr>
          <w:rFonts w:asciiTheme="minorHAnsi" w:hAnsiTheme="minorHAnsi" w:cstheme="minorHAnsi"/>
        </w:rPr>
        <w:t xml:space="preserve"> της αγοράς φαρμάκων για λογαριασμό των δημόσιων νοσοκομε</w:t>
      </w:r>
      <w:r w:rsidR="00D27A74" w:rsidRPr="001F2860">
        <w:rPr>
          <w:rFonts w:asciiTheme="minorHAnsi" w:hAnsiTheme="minorHAnsi" w:cstheme="minorHAnsi"/>
        </w:rPr>
        <w:t>ίων</w:t>
      </w:r>
      <w:r w:rsidRPr="001F2860">
        <w:rPr>
          <w:rFonts w:asciiTheme="minorHAnsi" w:hAnsiTheme="minorHAnsi" w:cstheme="minorHAnsi"/>
        </w:rPr>
        <w:t xml:space="preserve"> από </w:t>
      </w:r>
      <w:r w:rsidR="00D27A74" w:rsidRPr="001F2860">
        <w:rPr>
          <w:rFonts w:asciiTheme="minorHAnsi" w:hAnsiTheme="minorHAnsi" w:cstheme="minorHAnsi"/>
        </w:rPr>
        <w:t>τ</w:t>
      </w:r>
      <w:r w:rsidRPr="001F2860">
        <w:rPr>
          <w:rFonts w:asciiTheme="minorHAnsi" w:hAnsiTheme="minorHAnsi" w:cstheme="minorHAnsi"/>
          <w:lang w:bidi="el-GR"/>
        </w:rPr>
        <w:t>ο Ινστιτούτο Φαρμακ</w:t>
      </w:r>
      <w:r w:rsidR="00D27A74" w:rsidRPr="001F2860">
        <w:rPr>
          <w:rFonts w:asciiTheme="minorHAnsi" w:hAnsiTheme="minorHAnsi" w:cstheme="minorHAnsi"/>
          <w:lang w:bidi="el-GR"/>
        </w:rPr>
        <w:t xml:space="preserve">ευτικής Έρευνας και Τεχνολογίας, </w:t>
      </w:r>
      <w:r w:rsidR="005E2EB3" w:rsidRPr="001F2860">
        <w:rPr>
          <w:rFonts w:asciiTheme="minorHAnsi" w:hAnsiTheme="minorHAnsi" w:cstheme="minorHAnsi"/>
          <w:lang w:bidi="el-GR"/>
        </w:rPr>
        <w:t>καταργείται.</w:t>
      </w:r>
    </w:p>
    <w:bookmarkEnd w:id="2"/>
    <w:p w14:paraId="0A0D8800" w14:textId="77777777" w:rsidR="005E2EB3" w:rsidRPr="001F2860" w:rsidRDefault="005E2EB3" w:rsidP="001F2860">
      <w:pPr>
        <w:spacing w:after="0" w:line="276" w:lineRule="auto"/>
        <w:contextualSpacing/>
        <w:jc w:val="both"/>
        <w:rPr>
          <w:rFonts w:asciiTheme="minorHAnsi" w:hAnsiTheme="minorHAnsi" w:cstheme="minorHAnsi"/>
          <w:lang w:bidi="el-GR"/>
        </w:rPr>
      </w:pPr>
    </w:p>
    <w:p w14:paraId="44272B6F" w14:textId="77777777" w:rsidR="005E2EB3" w:rsidRPr="001F2860" w:rsidRDefault="001F660E" w:rsidP="001F2860">
      <w:pPr>
        <w:shd w:val="clear" w:color="auto" w:fill="FFFFFF"/>
        <w:spacing w:after="0" w:line="276" w:lineRule="auto"/>
        <w:contextualSpacing/>
        <w:jc w:val="center"/>
        <w:rPr>
          <w:rFonts w:asciiTheme="minorHAnsi" w:eastAsia="Times New Roman" w:hAnsiTheme="minorHAnsi" w:cstheme="minorHAnsi"/>
          <w:b/>
          <w:bCs/>
          <w:color w:val="222222"/>
          <w:lang w:eastAsia="el-GR"/>
        </w:rPr>
      </w:pPr>
      <w:r w:rsidRPr="001F2860">
        <w:rPr>
          <w:rFonts w:asciiTheme="minorHAnsi" w:eastAsia="Times New Roman" w:hAnsiTheme="minorHAnsi" w:cstheme="minorHAnsi"/>
          <w:b/>
          <w:bCs/>
          <w:color w:val="222222"/>
          <w:lang w:eastAsia="el-GR"/>
        </w:rPr>
        <w:t>Άρθρο 2</w:t>
      </w:r>
    </w:p>
    <w:p w14:paraId="2DBA2D72" w14:textId="251A459A" w:rsidR="005E2EB3" w:rsidRPr="001F2860" w:rsidRDefault="005E2EB3" w:rsidP="001F2860">
      <w:pPr>
        <w:shd w:val="clear" w:color="auto" w:fill="FFFFFF"/>
        <w:spacing w:after="0" w:line="276" w:lineRule="auto"/>
        <w:contextualSpacing/>
        <w:jc w:val="center"/>
        <w:rPr>
          <w:rFonts w:asciiTheme="minorHAnsi" w:eastAsia="Times New Roman" w:hAnsiTheme="minorHAnsi" w:cstheme="minorHAnsi"/>
          <w:b/>
          <w:bCs/>
          <w:color w:val="222222"/>
          <w:lang w:eastAsia="el-GR"/>
        </w:rPr>
      </w:pPr>
      <w:r w:rsidRPr="001F2860">
        <w:rPr>
          <w:rFonts w:asciiTheme="minorHAnsi" w:eastAsia="Times New Roman" w:hAnsiTheme="minorHAnsi" w:cstheme="minorHAnsi"/>
          <w:b/>
          <w:bCs/>
          <w:color w:val="222222"/>
          <w:lang w:eastAsia="el-GR"/>
        </w:rPr>
        <w:t>Διαδικασία υπολογισμού εκπτώσεων</w:t>
      </w:r>
      <w:r w:rsidR="001E0F83" w:rsidRPr="001F2860">
        <w:rPr>
          <w:rFonts w:asciiTheme="minorHAnsi" w:eastAsia="Times New Roman" w:hAnsiTheme="minorHAnsi" w:cstheme="minorHAnsi"/>
          <w:b/>
          <w:bCs/>
          <w:color w:val="222222"/>
          <w:lang w:eastAsia="el-GR"/>
        </w:rPr>
        <w:t>, επιστροφών</w:t>
      </w:r>
      <w:r w:rsidRPr="001F2860">
        <w:rPr>
          <w:rFonts w:asciiTheme="minorHAnsi" w:eastAsia="Times New Roman" w:hAnsiTheme="minorHAnsi" w:cstheme="minorHAnsi"/>
          <w:b/>
          <w:bCs/>
          <w:color w:val="222222"/>
          <w:lang w:eastAsia="el-GR"/>
        </w:rPr>
        <w:t xml:space="preserve"> και ωφελημάτων </w:t>
      </w:r>
      <w:r w:rsidRPr="001F2860">
        <w:rPr>
          <w:rFonts w:asciiTheme="minorHAnsi" w:eastAsia="Times New Roman" w:hAnsiTheme="minorHAnsi" w:cstheme="minorHAnsi"/>
          <w:b/>
          <w:bCs/>
          <w:color w:val="222222"/>
          <w:lang w:eastAsia="el-GR" w:bidi="el-GR"/>
        </w:rPr>
        <w:t xml:space="preserve">των </w:t>
      </w:r>
      <w:r w:rsidR="00ED5E45" w:rsidRPr="001F2860">
        <w:rPr>
          <w:rFonts w:asciiTheme="minorHAnsi" w:eastAsia="Times New Roman" w:hAnsiTheme="minorHAnsi" w:cstheme="minorHAnsi"/>
          <w:b/>
          <w:bCs/>
          <w:color w:val="222222"/>
          <w:lang w:eastAsia="el-GR" w:bidi="el-GR"/>
        </w:rPr>
        <w:t xml:space="preserve">νοσοκομείων του Εθνικού Συστήματος Υγείας και του Γενικού Νοσοκομείου Θεσσαλονίκης «ΠΑΠΑΓΕΩΡΓΙΟΥ» </w:t>
      </w:r>
      <w:r w:rsidRPr="001F2860">
        <w:rPr>
          <w:rFonts w:asciiTheme="minorHAnsi" w:eastAsia="Times New Roman" w:hAnsiTheme="minorHAnsi" w:cstheme="minorHAnsi"/>
          <w:b/>
          <w:bCs/>
          <w:color w:val="222222"/>
          <w:lang w:eastAsia="el-GR"/>
        </w:rPr>
        <w:t>από αγορές φαρμάκων</w:t>
      </w:r>
    </w:p>
    <w:p w14:paraId="5A6E4C5F" w14:textId="77777777" w:rsidR="005E2EB3" w:rsidRPr="001F2860" w:rsidRDefault="005E2EB3" w:rsidP="001F2860">
      <w:pPr>
        <w:shd w:val="clear" w:color="auto" w:fill="FFFFFF"/>
        <w:spacing w:after="0" w:line="276" w:lineRule="auto"/>
        <w:contextualSpacing/>
        <w:jc w:val="both"/>
        <w:rPr>
          <w:rFonts w:asciiTheme="minorHAnsi" w:eastAsia="Times New Roman" w:hAnsiTheme="minorHAnsi" w:cstheme="minorHAnsi"/>
          <w:color w:val="222222"/>
          <w:lang w:eastAsia="el-GR"/>
        </w:rPr>
      </w:pPr>
    </w:p>
    <w:p w14:paraId="5474D02C" w14:textId="77777777" w:rsidR="00FD7706" w:rsidRPr="001F2860" w:rsidRDefault="005E2EB3" w:rsidP="001F2860">
      <w:pPr>
        <w:spacing w:line="276" w:lineRule="auto"/>
        <w:contextualSpacing/>
        <w:jc w:val="both"/>
        <w:rPr>
          <w:rFonts w:asciiTheme="minorHAnsi" w:hAnsiTheme="minorHAnsi" w:cstheme="minorHAnsi"/>
        </w:rPr>
      </w:pPr>
      <w:r w:rsidRPr="001F2860">
        <w:rPr>
          <w:rFonts w:asciiTheme="minorHAnsi" w:hAnsiTheme="minorHAnsi" w:cstheme="minorHAnsi"/>
        </w:rPr>
        <w:t xml:space="preserve">1. </w:t>
      </w:r>
      <w:r w:rsidR="00FD7706" w:rsidRPr="001F2860">
        <w:rPr>
          <w:rFonts w:asciiTheme="minorHAnsi" w:hAnsiTheme="minorHAnsi" w:cstheme="minorHAnsi"/>
        </w:rPr>
        <w:t>Ο υπολογισμός πάσης φύσεως εκπτώσεων, επιστροφών και ωφελημάτων επί των τιμών αγοράς φαρ</w:t>
      </w:r>
      <w:r w:rsidR="00AE0B9C" w:rsidRPr="001F2860">
        <w:rPr>
          <w:rFonts w:asciiTheme="minorHAnsi" w:hAnsiTheme="minorHAnsi" w:cstheme="minorHAnsi"/>
        </w:rPr>
        <w:t xml:space="preserve">μάκων, που αγοράζονται από την </w:t>
      </w:r>
      <w:r w:rsidR="00FD7706" w:rsidRPr="001F2860">
        <w:rPr>
          <w:rFonts w:asciiTheme="minorHAnsi" w:hAnsiTheme="minorHAnsi" w:cstheme="minorHAnsi"/>
        </w:rPr>
        <w:t xml:space="preserve">Εθνική </w:t>
      </w:r>
      <w:r w:rsidR="00AE0B9C" w:rsidRPr="001F2860">
        <w:rPr>
          <w:rFonts w:asciiTheme="minorHAnsi" w:hAnsiTheme="minorHAnsi" w:cstheme="minorHAnsi"/>
        </w:rPr>
        <w:t>Κεντρική Αρχή Προμηθειών Υγείας</w:t>
      </w:r>
      <w:r w:rsidR="00FD7706" w:rsidRPr="001F2860">
        <w:rPr>
          <w:rFonts w:asciiTheme="minorHAnsi" w:hAnsiTheme="minorHAnsi" w:cstheme="minorHAnsi"/>
        </w:rPr>
        <w:t xml:space="preserve"> (Ε</w:t>
      </w:r>
      <w:r w:rsidR="00AE0B9C" w:rsidRPr="001F2860">
        <w:rPr>
          <w:rFonts w:asciiTheme="minorHAnsi" w:hAnsiTheme="minorHAnsi" w:cstheme="minorHAnsi"/>
        </w:rPr>
        <w:t>.</w:t>
      </w:r>
      <w:r w:rsidR="00FD7706" w:rsidRPr="001F2860">
        <w:rPr>
          <w:rFonts w:asciiTheme="minorHAnsi" w:hAnsiTheme="minorHAnsi" w:cstheme="minorHAnsi"/>
        </w:rPr>
        <w:t>Κ</w:t>
      </w:r>
      <w:r w:rsidR="00AE0B9C" w:rsidRPr="001F2860">
        <w:rPr>
          <w:rFonts w:asciiTheme="minorHAnsi" w:hAnsiTheme="minorHAnsi" w:cstheme="minorHAnsi"/>
        </w:rPr>
        <w:t>.</w:t>
      </w:r>
      <w:r w:rsidR="00FD7706" w:rsidRPr="001F2860">
        <w:rPr>
          <w:rFonts w:asciiTheme="minorHAnsi" w:hAnsiTheme="minorHAnsi" w:cstheme="minorHAnsi"/>
        </w:rPr>
        <w:t>Α</w:t>
      </w:r>
      <w:r w:rsidR="00AE0B9C" w:rsidRPr="001F2860">
        <w:rPr>
          <w:rFonts w:asciiTheme="minorHAnsi" w:hAnsiTheme="minorHAnsi" w:cstheme="minorHAnsi"/>
        </w:rPr>
        <w:t>.</w:t>
      </w:r>
      <w:r w:rsidR="00FD7706" w:rsidRPr="001F2860">
        <w:rPr>
          <w:rFonts w:asciiTheme="minorHAnsi" w:hAnsiTheme="minorHAnsi" w:cstheme="minorHAnsi"/>
        </w:rPr>
        <w:t>Π</w:t>
      </w:r>
      <w:r w:rsidR="00AE0B9C" w:rsidRPr="001F2860">
        <w:rPr>
          <w:rFonts w:asciiTheme="minorHAnsi" w:hAnsiTheme="minorHAnsi" w:cstheme="minorHAnsi"/>
        </w:rPr>
        <w:t>.</w:t>
      </w:r>
      <w:r w:rsidR="00FD7706" w:rsidRPr="001F2860">
        <w:rPr>
          <w:rFonts w:asciiTheme="minorHAnsi" w:hAnsiTheme="minorHAnsi" w:cstheme="minorHAnsi"/>
        </w:rPr>
        <w:t>Υ</w:t>
      </w:r>
      <w:r w:rsidR="00AE0B9C" w:rsidRPr="001F2860">
        <w:rPr>
          <w:rFonts w:asciiTheme="minorHAnsi" w:hAnsiTheme="minorHAnsi" w:cstheme="minorHAnsi"/>
        </w:rPr>
        <w:t>.</w:t>
      </w:r>
      <w:r w:rsidR="00FD7706" w:rsidRPr="001F2860">
        <w:rPr>
          <w:rFonts w:asciiTheme="minorHAnsi" w:hAnsiTheme="minorHAnsi" w:cstheme="minorHAnsi"/>
        </w:rPr>
        <w:t xml:space="preserve">) για λογαριασμό των νοσοκομείων του Εθνικού Συστήματος Υγείας (Ε.Σ.Υ.) και του Γενικού Νοσοκομείου Θεσσαλονίκης (Γ.Ν.Θ.) «ΠΑΠΑΓΕΩΡΓΙΟΥ», </w:t>
      </w:r>
      <w:r w:rsidR="00AE0B9C" w:rsidRPr="001F2860">
        <w:rPr>
          <w:rFonts w:asciiTheme="minorHAnsi" w:hAnsiTheme="minorHAnsi" w:cstheme="minorHAnsi"/>
        </w:rPr>
        <w:t xml:space="preserve">από την </w:t>
      </w:r>
      <w:r w:rsidR="00FD7706" w:rsidRPr="001F2860">
        <w:rPr>
          <w:rFonts w:asciiTheme="minorHAnsi" w:hAnsiTheme="minorHAnsi" w:cstheme="minorHAnsi"/>
        </w:rPr>
        <w:t>1</w:t>
      </w:r>
      <w:r w:rsidR="00AE0B9C" w:rsidRPr="001F2860">
        <w:rPr>
          <w:rFonts w:asciiTheme="minorHAnsi" w:hAnsiTheme="minorHAnsi" w:cstheme="minorHAnsi"/>
        </w:rPr>
        <w:t>η.4</w:t>
      </w:r>
      <w:r w:rsidR="001F660E" w:rsidRPr="001F2860">
        <w:rPr>
          <w:rFonts w:asciiTheme="minorHAnsi" w:hAnsiTheme="minorHAnsi" w:cstheme="minorHAnsi"/>
        </w:rPr>
        <w:t>.2023 και εντεύθεν</w:t>
      </w:r>
      <w:r w:rsidR="00FD7706" w:rsidRPr="001F2860">
        <w:rPr>
          <w:rFonts w:asciiTheme="minorHAnsi" w:hAnsiTheme="minorHAnsi" w:cstheme="minorHAnsi"/>
        </w:rPr>
        <w:t xml:space="preserve"> και εμπίπτουν στο πλαίσιο συμφωνιών που συνάπτει η Επιτροπή Διαπραγμάτευσης Τιμών Φαρμάκων με Κ</w:t>
      </w:r>
      <w:r w:rsidR="001F660E" w:rsidRPr="001F2860">
        <w:rPr>
          <w:rFonts w:asciiTheme="minorHAnsi" w:hAnsiTheme="minorHAnsi" w:cstheme="minorHAnsi"/>
        </w:rPr>
        <w:t xml:space="preserve">ατόχους Άδειας </w:t>
      </w:r>
      <w:r w:rsidR="00FD7706" w:rsidRPr="001F2860">
        <w:rPr>
          <w:rFonts w:asciiTheme="minorHAnsi" w:hAnsiTheme="minorHAnsi" w:cstheme="minorHAnsi"/>
        </w:rPr>
        <w:t>Κ</w:t>
      </w:r>
      <w:r w:rsidR="001F660E" w:rsidRPr="001F2860">
        <w:rPr>
          <w:rFonts w:asciiTheme="minorHAnsi" w:hAnsiTheme="minorHAnsi" w:cstheme="minorHAnsi"/>
        </w:rPr>
        <w:t>υκλοφορίας (Κ.Α.Κ.)</w:t>
      </w:r>
      <w:r w:rsidR="00FD7706" w:rsidRPr="001F2860">
        <w:rPr>
          <w:rFonts w:asciiTheme="minorHAnsi" w:hAnsiTheme="minorHAnsi" w:cstheme="minorHAnsi"/>
        </w:rPr>
        <w:t xml:space="preserve"> </w:t>
      </w:r>
      <w:r w:rsidR="001F660E" w:rsidRPr="001F2860">
        <w:rPr>
          <w:rFonts w:asciiTheme="minorHAnsi" w:hAnsiTheme="minorHAnsi" w:cstheme="minorHAnsi"/>
        </w:rPr>
        <w:t xml:space="preserve">ή φαρμακευτικές εταιρείες </w:t>
      </w:r>
      <w:r w:rsidR="00FD7706" w:rsidRPr="001F2860">
        <w:rPr>
          <w:rFonts w:asciiTheme="minorHAnsi" w:hAnsiTheme="minorHAnsi" w:cstheme="minorHAnsi"/>
        </w:rPr>
        <w:t>ή σε κλειστούς προϋπολογισμούς νοσοκομειακής φαρμακευτικής δαπάνης, διενεργείται από την αρμόδια Διεύθυνση της Ε</w:t>
      </w:r>
      <w:r w:rsidR="00AE0B9C" w:rsidRPr="001F2860">
        <w:rPr>
          <w:rFonts w:asciiTheme="minorHAnsi" w:hAnsiTheme="minorHAnsi" w:cstheme="minorHAnsi"/>
        </w:rPr>
        <w:t>.</w:t>
      </w:r>
      <w:r w:rsidR="00FD7706" w:rsidRPr="001F2860">
        <w:rPr>
          <w:rFonts w:asciiTheme="minorHAnsi" w:hAnsiTheme="minorHAnsi" w:cstheme="minorHAnsi"/>
        </w:rPr>
        <w:t>Κ</w:t>
      </w:r>
      <w:r w:rsidR="00AE0B9C" w:rsidRPr="001F2860">
        <w:rPr>
          <w:rFonts w:asciiTheme="minorHAnsi" w:hAnsiTheme="minorHAnsi" w:cstheme="minorHAnsi"/>
        </w:rPr>
        <w:t>.</w:t>
      </w:r>
      <w:r w:rsidR="00FD7706" w:rsidRPr="001F2860">
        <w:rPr>
          <w:rFonts w:asciiTheme="minorHAnsi" w:hAnsiTheme="minorHAnsi" w:cstheme="minorHAnsi"/>
        </w:rPr>
        <w:t>Α</w:t>
      </w:r>
      <w:r w:rsidR="00AE0B9C" w:rsidRPr="001F2860">
        <w:rPr>
          <w:rFonts w:asciiTheme="minorHAnsi" w:hAnsiTheme="minorHAnsi" w:cstheme="minorHAnsi"/>
        </w:rPr>
        <w:t>.</w:t>
      </w:r>
      <w:r w:rsidR="00FD7706" w:rsidRPr="001F2860">
        <w:rPr>
          <w:rFonts w:asciiTheme="minorHAnsi" w:hAnsiTheme="minorHAnsi" w:cstheme="minorHAnsi"/>
        </w:rPr>
        <w:t>Π</w:t>
      </w:r>
      <w:r w:rsidR="00AE0B9C" w:rsidRPr="001F2860">
        <w:rPr>
          <w:rFonts w:asciiTheme="minorHAnsi" w:hAnsiTheme="minorHAnsi" w:cstheme="minorHAnsi"/>
        </w:rPr>
        <w:t>.</w:t>
      </w:r>
      <w:r w:rsidR="00FD7706" w:rsidRPr="001F2860">
        <w:rPr>
          <w:rFonts w:asciiTheme="minorHAnsi" w:hAnsiTheme="minorHAnsi" w:cstheme="minorHAnsi"/>
        </w:rPr>
        <w:t>Υ</w:t>
      </w:r>
      <w:r w:rsidR="00AE0B9C" w:rsidRPr="001F2860">
        <w:rPr>
          <w:rFonts w:asciiTheme="minorHAnsi" w:hAnsiTheme="minorHAnsi" w:cstheme="minorHAnsi"/>
        </w:rPr>
        <w:t>.</w:t>
      </w:r>
      <w:r w:rsidR="00FD7706" w:rsidRPr="001F2860">
        <w:rPr>
          <w:rFonts w:asciiTheme="minorHAnsi" w:hAnsiTheme="minorHAnsi" w:cstheme="minorHAnsi"/>
        </w:rPr>
        <w:t xml:space="preserve">. </w:t>
      </w:r>
    </w:p>
    <w:p w14:paraId="206304E6" w14:textId="77777777" w:rsidR="00FD7706" w:rsidRPr="001F2860" w:rsidRDefault="00FD7706" w:rsidP="001F2860">
      <w:pPr>
        <w:spacing w:line="276" w:lineRule="auto"/>
        <w:contextualSpacing/>
        <w:jc w:val="both"/>
        <w:rPr>
          <w:rFonts w:asciiTheme="minorHAnsi" w:hAnsiTheme="minorHAnsi" w:cstheme="minorHAnsi"/>
        </w:rPr>
      </w:pPr>
      <w:r w:rsidRPr="001F2860">
        <w:rPr>
          <w:rFonts w:asciiTheme="minorHAnsi" w:hAnsiTheme="minorHAnsi" w:cstheme="minorHAnsi"/>
        </w:rPr>
        <w:t xml:space="preserve">2. Για την υλοποίηση των σκοπών της παρ. 1 η Επιτροπή Διαπραγμάτευσης </w:t>
      </w:r>
      <w:r w:rsidR="00AE0B9C" w:rsidRPr="001F2860">
        <w:rPr>
          <w:rFonts w:asciiTheme="minorHAnsi" w:hAnsiTheme="minorHAnsi" w:cstheme="minorHAnsi"/>
        </w:rPr>
        <w:t xml:space="preserve">Τιμών Φαρμάκων </w:t>
      </w:r>
      <w:r w:rsidRPr="001F2860">
        <w:rPr>
          <w:rFonts w:asciiTheme="minorHAnsi" w:hAnsiTheme="minorHAnsi" w:cstheme="minorHAnsi"/>
        </w:rPr>
        <w:t xml:space="preserve">διαβιβάζει αμελλητί με πράξη του Προέδρου </w:t>
      </w:r>
      <w:r w:rsidR="00AE0B9C" w:rsidRPr="001F2860">
        <w:rPr>
          <w:rFonts w:asciiTheme="minorHAnsi" w:hAnsiTheme="minorHAnsi" w:cstheme="minorHAnsi"/>
        </w:rPr>
        <w:t>της,</w:t>
      </w:r>
      <w:r w:rsidRPr="001F2860">
        <w:rPr>
          <w:rFonts w:asciiTheme="minorHAnsi" w:hAnsiTheme="minorHAnsi" w:cstheme="minorHAnsi"/>
        </w:rPr>
        <w:t xml:space="preserve"> εμπιστευτικά</w:t>
      </w:r>
      <w:r w:rsidR="00AE0B9C" w:rsidRPr="001F2860">
        <w:rPr>
          <w:rFonts w:asciiTheme="minorHAnsi" w:hAnsiTheme="minorHAnsi" w:cstheme="minorHAnsi"/>
        </w:rPr>
        <w:t>,</w:t>
      </w:r>
      <w:r w:rsidRPr="001F2860">
        <w:rPr>
          <w:rFonts w:asciiTheme="minorHAnsi" w:hAnsiTheme="minorHAnsi" w:cstheme="minorHAnsi"/>
        </w:rPr>
        <w:t xml:space="preserve"> το σύνολο των συμφωνιών και των κλειστών προϋπολογισμών στον Πρόεδρο της Ε</w:t>
      </w:r>
      <w:r w:rsidR="00AE0B9C" w:rsidRPr="001F2860">
        <w:rPr>
          <w:rFonts w:asciiTheme="minorHAnsi" w:hAnsiTheme="minorHAnsi" w:cstheme="minorHAnsi"/>
        </w:rPr>
        <w:t>.</w:t>
      </w:r>
      <w:r w:rsidRPr="001F2860">
        <w:rPr>
          <w:rFonts w:asciiTheme="minorHAnsi" w:hAnsiTheme="minorHAnsi" w:cstheme="minorHAnsi"/>
        </w:rPr>
        <w:t>Κ</w:t>
      </w:r>
      <w:r w:rsidR="00AE0B9C" w:rsidRPr="001F2860">
        <w:rPr>
          <w:rFonts w:asciiTheme="minorHAnsi" w:hAnsiTheme="minorHAnsi" w:cstheme="minorHAnsi"/>
        </w:rPr>
        <w:t>.</w:t>
      </w:r>
      <w:r w:rsidRPr="001F2860">
        <w:rPr>
          <w:rFonts w:asciiTheme="minorHAnsi" w:hAnsiTheme="minorHAnsi" w:cstheme="minorHAnsi"/>
        </w:rPr>
        <w:t>Α</w:t>
      </w:r>
      <w:r w:rsidR="00AE0B9C" w:rsidRPr="001F2860">
        <w:rPr>
          <w:rFonts w:asciiTheme="minorHAnsi" w:hAnsiTheme="minorHAnsi" w:cstheme="minorHAnsi"/>
        </w:rPr>
        <w:t>.</w:t>
      </w:r>
      <w:r w:rsidRPr="001F2860">
        <w:rPr>
          <w:rFonts w:asciiTheme="minorHAnsi" w:hAnsiTheme="minorHAnsi" w:cstheme="minorHAnsi"/>
        </w:rPr>
        <w:t>Π</w:t>
      </w:r>
      <w:r w:rsidR="00AE0B9C" w:rsidRPr="001F2860">
        <w:rPr>
          <w:rFonts w:asciiTheme="minorHAnsi" w:hAnsiTheme="minorHAnsi" w:cstheme="minorHAnsi"/>
        </w:rPr>
        <w:t>.</w:t>
      </w:r>
      <w:r w:rsidRPr="001F2860">
        <w:rPr>
          <w:rFonts w:asciiTheme="minorHAnsi" w:hAnsiTheme="minorHAnsi" w:cstheme="minorHAnsi"/>
        </w:rPr>
        <w:t>Υ</w:t>
      </w:r>
      <w:r w:rsidR="00AE0B9C" w:rsidRPr="001F2860">
        <w:rPr>
          <w:rFonts w:asciiTheme="minorHAnsi" w:hAnsiTheme="minorHAnsi" w:cstheme="minorHAnsi"/>
        </w:rPr>
        <w:t>.</w:t>
      </w:r>
      <w:r w:rsidRPr="001F2860">
        <w:rPr>
          <w:rFonts w:asciiTheme="minorHAnsi" w:hAnsiTheme="minorHAnsi" w:cstheme="minorHAnsi"/>
        </w:rPr>
        <w:t xml:space="preserve">. </w:t>
      </w:r>
    </w:p>
    <w:p w14:paraId="11BFA806" w14:textId="4B2E56C4" w:rsidR="005E2EB3" w:rsidRPr="001F2860" w:rsidRDefault="005E2EB3" w:rsidP="001F2860">
      <w:pPr>
        <w:spacing w:line="276" w:lineRule="auto"/>
        <w:contextualSpacing/>
        <w:jc w:val="both"/>
        <w:rPr>
          <w:rFonts w:asciiTheme="minorHAnsi" w:hAnsiTheme="minorHAnsi" w:cstheme="minorHAnsi"/>
        </w:rPr>
      </w:pPr>
      <w:r w:rsidRPr="001F2860">
        <w:rPr>
          <w:rFonts w:asciiTheme="minorHAnsi" w:hAnsiTheme="minorHAnsi" w:cstheme="minorHAnsi"/>
        </w:rPr>
        <w:t>3. </w:t>
      </w:r>
      <w:r w:rsidR="00613902" w:rsidRPr="001F2860">
        <w:rPr>
          <w:rFonts w:asciiTheme="minorHAnsi" w:hAnsiTheme="minorHAnsi" w:cstheme="minorHAnsi"/>
        </w:rPr>
        <w:t xml:space="preserve">Για τον </w:t>
      </w:r>
      <w:r w:rsidRPr="001F2860">
        <w:rPr>
          <w:rFonts w:asciiTheme="minorHAnsi" w:hAnsiTheme="minorHAnsi" w:cstheme="minorHAnsi"/>
        </w:rPr>
        <w:t xml:space="preserve">υπολογισμό και </w:t>
      </w:r>
      <w:r w:rsidR="00613902" w:rsidRPr="001F2860">
        <w:rPr>
          <w:rFonts w:asciiTheme="minorHAnsi" w:hAnsiTheme="minorHAnsi" w:cstheme="minorHAnsi"/>
        </w:rPr>
        <w:t>τ</w:t>
      </w:r>
      <w:r w:rsidRPr="001F2860">
        <w:rPr>
          <w:rFonts w:asciiTheme="minorHAnsi" w:hAnsiTheme="minorHAnsi" w:cstheme="minorHAnsi"/>
        </w:rPr>
        <w:t>η</w:t>
      </w:r>
      <w:r w:rsidR="00613902" w:rsidRPr="001F2860">
        <w:rPr>
          <w:rFonts w:asciiTheme="minorHAnsi" w:hAnsiTheme="minorHAnsi" w:cstheme="minorHAnsi"/>
        </w:rPr>
        <w:t>ν</w:t>
      </w:r>
      <w:r w:rsidRPr="001F2860">
        <w:rPr>
          <w:rFonts w:asciiTheme="minorHAnsi" w:hAnsiTheme="minorHAnsi" w:cstheme="minorHAnsi"/>
        </w:rPr>
        <w:t xml:space="preserve"> εκκαθάριση των πάσης φύσεως εκπτώσεων, επιστροφών και ωφελημάτων επί των τιμών αγοράς φαρμάκων που αγοράζονται από την </w:t>
      </w:r>
      <w:r w:rsidR="00613902" w:rsidRPr="001F2860">
        <w:rPr>
          <w:rFonts w:asciiTheme="minorHAnsi" w:hAnsiTheme="minorHAnsi" w:cstheme="minorHAnsi"/>
        </w:rPr>
        <w:t xml:space="preserve">Ε.Κ.Α.Π.Υ., </w:t>
      </w:r>
      <w:r w:rsidRPr="001F2860">
        <w:rPr>
          <w:rFonts w:asciiTheme="minorHAnsi" w:hAnsiTheme="minorHAnsi" w:cstheme="minorHAnsi"/>
        </w:rPr>
        <w:t xml:space="preserve">σύμφωνα με την παρ. 1, </w:t>
      </w:r>
      <w:r w:rsidR="009554DF" w:rsidRPr="001F2860">
        <w:rPr>
          <w:rFonts w:asciiTheme="minorHAnsi" w:hAnsiTheme="minorHAnsi" w:cstheme="minorHAnsi"/>
        </w:rPr>
        <w:t xml:space="preserve">εκδίδονται υπέρ της Ε.Κ.Α.Π.Υ. </w:t>
      </w:r>
      <w:r w:rsidRPr="001F2860">
        <w:rPr>
          <w:rFonts w:asciiTheme="minorHAnsi" w:hAnsiTheme="minorHAnsi" w:cstheme="minorHAnsi"/>
        </w:rPr>
        <w:t>μηνιαί</w:t>
      </w:r>
      <w:r w:rsidR="009554DF" w:rsidRPr="001F2860">
        <w:rPr>
          <w:rFonts w:asciiTheme="minorHAnsi" w:hAnsiTheme="minorHAnsi" w:cstheme="minorHAnsi"/>
        </w:rPr>
        <w:t>α</w:t>
      </w:r>
      <w:r w:rsidRPr="001F2860">
        <w:rPr>
          <w:rFonts w:asciiTheme="minorHAnsi" w:hAnsiTheme="minorHAnsi" w:cstheme="minorHAnsi"/>
        </w:rPr>
        <w:t xml:space="preserve"> </w:t>
      </w:r>
      <w:r w:rsidR="009554DF" w:rsidRPr="001F2860">
        <w:rPr>
          <w:rFonts w:asciiTheme="minorHAnsi" w:hAnsiTheme="minorHAnsi" w:cstheme="minorHAnsi"/>
        </w:rPr>
        <w:t xml:space="preserve">πιστωτικά τιμολόγια, ισόποσα </w:t>
      </w:r>
      <w:r w:rsidRPr="001F2860">
        <w:rPr>
          <w:rFonts w:asciiTheme="minorHAnsi" w:hAnsiTheme="minorHAnsi" w:cstheme="minorHAnsi"/>
        </w:rPr>
        <w:t>των εκπτώσεων, επιστροφών και ωφελημάτων των αγορών του μηνός στον οποίο αφορούν</w:t>
      </w:r>
      <w:r w:rsidR="009554DF" w:rsidRPr="001F2860">
        <w:rPr>
          <w:rFonts w:asciiTheme="minorHAnsi" w:hAnsiTheme="minorHAnsi" w:cstheme="minorHAnsi"/>
        </w:rPr>
        <w:t>,</w:t>
      </w:r>
      <w:r w:rsidRPr="001F2860">
        <w:rPr>
          <w:rFonts w:asciiTheme="minorHAnsi" w:hAnsiTheme="minorHAnsi" w:cstheme="minorHAnsi"/>
        </w:rPr>
        <w:t xml:space="preserve"> </w:t>
      </w:r>
      <w:r w:rsidR="009554DF" w:rsidRPr="001F2860">
        <w:rPr>
          <w:rFonts w:asciiTheme="minorHAnsi" w:hAnsiTheme="minorHAnsi" w:cstheme="minorHAnsi"/>
        </w:rPr>
        <w:t xml:space="preserve">από τους αντίστοιχους Κ.Α.Κ. ή από τις αντίστοιχες φαρμακευτικές εταιρείες. </w:t>
      </w:r>
      <w:r w:rsidRPr="001F2860">
        <w:rPr>
          <w:rFonts w:asciiTheme="minorHAnsi" w:hAnsiTheme="minorHAnsi" w:cstheme="minorHAnsi"/>
        </w:rPr>
        <w:t xml:space="preserve">Πάσης φύσεως </w:t>
      </w:r>
      <w:r w:rsidR="00DF1A99" w:rsidRPr="001F2860">
        <w:rPr>
          <w:rFonts w:asciiTheme="minorHAnsi" w:hAnsiTheme="minorHAnsi" w:cstheme="minorHAnsi"/>
        </w:rPr>
        <w:t xml:space="preserve">εκπτώσεις, επιστροφές και ωφελήματα για τα οποία δεν εκδίδονται πιστωτικά τιμολόγια </w:t>
      </w:r>
      <w:r w:rsidR="00A12FCF" w:rsidRPr="001F2860">
        <w:rPr>
          <w:rFonts w:asciiTheme="minorHAnsi" w:hAnsiTheme="minorHAnsi" w:cstheme="minorHAnsi"/>
        </w:rPr>
        <w:t>υπέρ της Ε.Κ.Α.Π.Υ.,</w:t>
      </w:r>
      <w:r w:rsidRPr="001F2860">
        <w:rPr>
          <w:rFonts w:asciiTheme="minorHAnsi" w:hAnsiTheme="minorHAnsi" w:cstheme="minorHAnsi"/>
        </w:rPr>
        <w:t xml:space="preserve"> κατ</w:t>
      </w:r>
      <w:r w:rsidR="00DF1A99" w:rsidRPr="001F2860">
        <w:rPr>
          <w:rFonts w:asciiTheme="minorHAnsi" w:hAnsiTheme="minorHAnsi" w:cstheme="minorHAnsi"/>
        </w:rPr>
        <w:t>’</w:t>
      </w:r>
      <w:r w:rsidRPr="001F2860">
        <w:rPr>
          <w:rFonts w:asciiTheme="minorHAnsi" w:hAnsiTheme="minorHAnsi" w:cstheme="minorHAnsi"/>
        </w:rPr>
        <w:t xml:space="preserve"> εφαρμογή του </w:t>
      </w:r>
      <w:r w:rsidR="002635E9" w:rsidRPr="001F2860">
        <w:rPr>
          <w:rFonts w:asciiTheme="minorHAnsi" w:hAnsiTheme="minorHAnsi" w:cstheme="minorHAnsi"/>
        </w:rPr>
        <w:t xml:space="preserve">πρώτου </w:t>
      </w:r>
      <w:r w:rsidRPr="001F2860">
        <w:rPr>
          <w:rFonts w:asciiTheme="minorHAnsi" w:hAnsiTheme="minorHAnsi" w:cstheme="minorHAnsi"/>
        </w:rPr>
        <w:t xml:space="preserve">εδαφίου, υπολογίζονται από την </w:t>
      </w:r>
      <w:r w:rsidR="00DF1A99" w:rsidRPr="001F2860">
        <w:rPr>
          <w:rFonts w:asciiTheme="minorHAnsi" w:hAnsiTheme="minorHAnsi" w:cstheme="minorHAnsi"/>
        </w:rPr>
        <w:t>α</w:t>
      </w:r>
      <w:r w:rsidRPr="001F2860">
        <w:rPr>
          <w:rFonts w:asciiTheme="minorHAnsi" w:hAnsiTheme="minorHAnsi" w:cstheme="minorHAnsi"/>
        </w:rPr>
        <w:t>ρμόδια Διεύθυνση της Ε</w:t>
      </w:r>
      <w:r w:rsidR="00DF1A99" w:rsidRPr="001F2860">
        <w:rPr>
          <w:rFonts w:asciiTheme="minorHAnsi" w:hAnsiTheme="minorHAnsi" w:cstheme="minorHAnsi"/>
        </w:rPr>
        <w:t>.</w:t>
      </w:r>
      <w:r w:rsidRPr="001F2860">
        <w:rPr>
          <w:rFonts w:asciiTheme="minorHAnsi" w:hAnsiTheme="minorHAnsi" w:cstheme="minorHAnsi"/>
        </w:rPr>
        <w:t>Κ</w:t>
      </w:r>
      <w:r w:rsidR="00DF1A99" w:rsidRPr="001F2860">
        <w:rPr>
          <w:rFonts w:asciiTheme="minorHAnsi" w:hAnsiTheme="minorHAnsi" w:cstheme="minorHAnsi"/>
        </w:rPr>
        <w:t>.</w:t>
      </w:r>
      <w:r w:rsidRPr="001F2860">
        <w:rPr>
          <w:rFonts w:asciiTheme="minorHAnsi" w:hAnsiTheme="minorHAnsi" w:cstheme="minorHAnsi"/>
        </w:rPr>
        <w:t>Α</w:t>
      </w:r>
      <w:r w:rsidR="00DF1A99" w:rsidRPr="001F2860">
        <w:rPr>
          <w:rFonts w:asciiTheme="minorHAnsi" w:hAnsiTheme="minorHAnsi" w:cstheme="minorHAnsi"/>
        </w:rPr>
        <w:t>.</w:t>
      </w:r>
      <w:r w:rsidRPr="001F2860">
        <w:rPr>
          <w:rFonts w:asciiTheme="minorHAnsi" w:hAnsiTheme="minorHAnsi" w:cstheme="minorHAnsi"/>
        </w:rPr>
        <w:t>Π</w:t>
      </w:r>
      <w:r w:rsidR="00DF1A99" w:rsidRPr="001F2860">
        <w:rPr>
          <w:rFonts w:asciiTheme="minorHAnsi" w:hAnsiTheme="minorHAnsi" w:cstheme="minorHAnsi"/>
        </w:rPr>
        <w:t>.</w:t>
      </w:r>
      <w:r w:rsidRPr="001F2860">
        <w:rPr>
          <w:rFonts w:asciiTheme="minorHAnsi" w:hAnsiTheme="minorHAnsi" w:cstheme="minorHAnsi"/>
        </w:rPr>
        <w:t>Υ</w:t>
      </w:r>
      <w:r w:rsidR="00DF1A99" w:rsidRPr="001F2860">
        <w:rPr>
          <w:rFonts w:asciiTheme="minorHAnsi" w:hAnsiTheme="minorHAnsi" w:cstheme="minorHAnsi"/>
        </w:rPr>
        <w:t>.</w:t>
      </w:r>
      <w:r w:rsidRPr="001F2860">
        <w:rPr>
          <w:rFonts w:asciiTheme="minorHAnsi" w:hAnsiTheme="minorHAnsi" w:cstheme="minorHAnsi"/>
        </w:rPr>
        <w:t xml:space="preserve"> και γνωστοποιούνται στον αντίστοιχο Κ</w:t>
      </w:r>
      <w:r w:rsidR="00DF1A99" w:rsidRPr="001F2860">
        <w:rPr>
          <w:rFonts w:asciiTheme="minorHAnsi" w:hAnsiTheme="minorHAnsi" w:cstheme="minorHAnsi"/>
        </w:rPr>
        <w:t>.</w:t>
      </w:r>
      <w:r w:rsidRPr="001F2860">
        <w:rPr>
          <w:rFonts w:asciiTheme="minorHAnsi" w:hAnsiTheme="minorHAnsi" w:cstheme="minorHAnsi"/>
        </w:rPr>
        <w:t>Α</w:t>
      </w:r>
      <w:r w:rsidR="00DF1A99" w:rsidRPr="001F2860">
        <w:rPr>
          <w:rFonts w:asciiTheme="minorHAnsi" w:hAnsiTheme="minorHAnsi" w:cstheme="minorHAnsi"/>
        </w:rPr>
        <w:t>.</w:t>
      </w:r>
      <w:r w:rsidRPr="001F2860">
        <w:rPr>
          <w:rFonts w:asciiTheme="minorHAnsi" w:hAnsiTheme="minorHAnsi" w:cstheme="minorHAnsi"/>
        </w:rPr>
        <w:t>Κ</w:t>
      </w:r>
      <w:r w:rsidR="00DF1A99" w:rsidRPr="001F2860">
        <w:rPr>
          <w:rFonts w:asciiTheme="minorHAnsi" w:hAnsiTheme="minorHAnsi" w:cstheme="minorHAnsi"/>
        </w:rPr>
        <w:t>.</w:t>
      </w:r>
      <w:r w:rsidRPr="001F2860">
        <w:rPr>
          <w:rFonts w:asciiTheme="minorHAnsi" w:hAnsiTheme="minorHAnsi" w:cstheme="minorHAnsi"/>
        </w:rPr>
        <w:t xml:space="preserve"> ή </w:t>
      </w:r>
      <w:r w:rsidR="00DF1A99" w:rsidRPr="001F2860">
        <w:rPr>
          <w:rFonts w:asciiTheme="minorHAnsi" w:hAnsiTheme="minorHAnsi" w:cstheme="minorHAnsi"/>
        </w:rPr>
        <w:t xml:space="preserve">στην αντίστοιχη </w:t>
      </w:r>
      <w:r w:rsidRPr="001F2860">
        <w:rPr>
          <w:rFonts w:asciiTheme="minorHAnsi" w:hAnsiTheme="minorHAnsi" w:cstheme="minorHAnsi"/>
        </w:rPr>
        <w:t xml:space="preserve">φαρμακευτική εταιρεία, </w:t>
      </w:r>
      <w:r w:rsidR="00DF1A99" w:rsidRPr="001F2860">
        <w:rPr>
          <w:rFonts w:asciiTheme="minorHAnsi" w:hAnsiTheme="minorHAnsi" w:cstheme="minorHAnsi"/>
        </w:rPr>
        <w:t>προκειμένου να εκδώσουν ισόποσα πιστωτικά τιμολόγια υπέρ</w:t>
      </w:r>
      <w:r w:rsidRPr="001F2860">
        <w:rPr>
          <w:rFonts w:asciiTheme="minorHAnsi" w:hAnsiTheme="minorHAnsi" w:cstheme="minorHAnsi"/>
        </w:rPr>
        <w:t xml:space="preserve"> </w:t>
      </w:r>
      <w:r w:rsidR="00DF1A99" w:rsidRPr="001F2860">
        <w:rPr>
          <w:rFonts w:asciiTheme="minorHAnsi" w:hAnsiTheme="minorHAnsi" w:cstheme="minorHAnsi"/>
        </w:rPr>
        <w:t xml:space="preserve">της </w:t>
      </w:r>
      <w:r w:rsidRPr="001F2860">
        <w:rPr>
          <w:rFonts w:asciiTheme="minorHAnsi" w:hAnsiTheme="minorHAnsi" w:cstheme="minorHAnsi"/>
        </w:rPr>
        <w:t>Ε</w:t>
      </w:r>
      <w:r w:rsidR="00DF1A99" w:rsidRPr="001F2860">
        <w:rPr>
          <w:rFonts w:asciiTheme="minorHAnsi" w:hAnsiTheme="minorHAnsi" w:cstheme="minorHAnsi"/>
        </w:rPr>
        <w:t>.</w:t>
      </w:r>
      <w:r w:rsidRPr="001F2860">
        <w:rPr>
          <w:rFonts w:asciiTheme="minorHAnsi" w:hAnsiTheme="minorHAnsi" w:cstheme="minorHAnsi"/>
        </w:rPr>
        <w:t>Κ</w:t>
      </w:r>
      <w:r w:rsidR="00DF1A99" w:rsidRPr="001F2860">
        <w:rPr>
          <w:rFonts w:asciiTheme="minorHAnsi" w:hAnsiTheme="minorHAnsi" w:cstheme="minorHAnsi"/>
        </w:rPr>
        <w:t>.</w:t>
      </w:r>
      <w:r w:rsidRPr="001F2860">
        <w:rPr>
          <w:rFonts w:asciiTheme="minorHAnsi" w:hAnsiTheme="minorHAnsi" w:cstheme="minorHAnsi"/>
        </w:rPr>
        <w:t>Α</w:t>
      </w:r>
      <w:r w:rsidR="00DF1A99" w:rsidRPr="001F2860">
        <w:rPr>
          <w:rFonts w:asciiTheme="minorHAnsi" w:hAnsiTheme="minorHAnsi" w:cstheme="minorHAnsi"/>
        </w:rPr>
        <w:t>.</w:t>
      </w:r>
      <w:r w:rsidRPr="001F2860">
        <w:rPr>
          <w:rFonts w:asciiTheme="minorHAnsi" w:hAnsiTheme="minorHAnsi" w:cstheme="minorHAnsi"/>
        </w:rPr>
        <w:t>Π</w:t>
      </w:r>
      <w:r w:rsidR="00DF1A99" w:rsidRPr="001F2860">
        <w:rPr>
          <w:rFonts w:asciiTheme="minorHAnsi" w:hAnsiTheme="minorHAnsi" w:cstheme="minorHAnsi"/>
        </w:rPr>
        <w:t>.</w:t>
      </w:r>
      <w:r w:rsidRPr="001F2860">
        <w:rPr>
          <w:rFonts w:asciiTheme="minorHAnsi" w:hAnsiTheme="minorHAnsi" w:cstheme="minorHAnsi"/>
        </w:rPr>
        <w:t>Υ</w:t>
      </w:r>
      <w:r w:rsidR="00DF1A99" w:rsidRPr="001F2860">
        <w:rPr>
          <w:rFonts w:asciiTheme="minorHAnsi" w:hAnsiTheme="minorHAnsi" w:cstheme="minorHAnsi"/>
        </w:rPr>
        <w:t>.</w:t>
      </w:r>
      <w:r w:rsidRPr="001F2860">
        <w:rPr>
          <w:rFonts w:asciiTheme="minorHAnsi" w:hAnsiTheme="minorHAnsi" w:cstheme="minorHAnsi"/>
        </w:rPr>
        <w:t xml:space="preserve"> εντός μηνός από τη γνωστοποίηση.</w:t>
      </w:r>
    </w:p>
    <w:p w14:paraId="009DB810" w14:textId="229E4AFC" w:rsidR="002D389E" w:rsidRPr="001F2860" w:rsidRDefault="005E2EB3" w:rsidP="001F2860">
      <w:pPr>
        <w:spacing w:line="276" w:lineRule="auto"/>
        <w:contextualSpacing/>
        <w:jc w:val="both"/>
        <w:rPr>
          <w:rFonts w:asciiTheme="minorHAnsi" w:hAnsiTheme="minorHAnsi" w:cstheme="minorHAnsi"/>
        </w:rPr>
      </w:pPr>
      <w:r w:rsidRPr="001F2860">
        <w:rPr>
          <w:rFonts w:asciiTheme="minorHAnsi" w:hAnsiTheme="minorHAnsi" w:cstheme="minorHAnsi"/>
        </w:rPr>
        <w:t xml:space="preserve">4. </w:t>
      </w:r>
      <w:r w:rsidR="00DF1A99" w:rsidRPr="001F2860">
        <w:rPr>
          <w:rFonts w:asciiTheme="minorHAnsi" w:hAnsiTheme="minorHAnsi" w:cstheme="minorHAnsi"/>
        </w:rPr>
        <w:t>Για τον υπολογισμό και την επιβολή της αυτόματης επιστροφής (</w:t>
      </w:r>
      <w:r w:rsidR="00DF1A99" w:rsidRPr="001F2860">
        <w:rPr>
          <w:rFonts w:asciiTheme="minorHAnsi" w:hAnsiTheme="minorHAnsi" w:cstheme="minorHAnsi"/>
          <w:lang w:val="en-US"/>
        </w:rPr>
        <w:t>claw</w:t>
      </w:r>
      <w:r w:rsidR="00DF1A99" w:rsidRPr="001F2860">
        <w:rPr>
          <w:rFonts w:asciiTheme="minorHAnsi" w:hAnsiTheme="minorHAnsi" w:cstheme="minorHAnsi"/>
        </w:rPr>
        <w:t xml:space="preserve"> </w:t>
      </w:r>
      <w:r w:rsidR="00DF1A99" w:rsidRPr="001F2860">
        <w:rPr>
          <w:rFonts w:asciiTheme="minorHAnsi" w:hAnsiTheme="minorHAnsi" w:cstheme="minorHAnsi"/>
          <w:lang w:val="en-US"/>
        </w:rPr>
        <w:t>back</w:t>
      </w:r>
      <w:r w:rsidR="00DF1A99" w:rsidRPr="001F2860">
        <w:rPr>
          <w:rFonts w:asciiTheme="minorHAnsi" w:hAnsiTheme="minorHAnsi" w:cstheme="minorHAnsi"/>
        </w:rPr>
        <w:t>) επί της φαρμακευτικής δαπάνης των νοσοκομείων του Ε.Σ.Υ. και του Γ.Ν.Θ. «ΠΑΠΑΓΕΩΡΓΙΟΥ</w:t>
      </w:r>
      <w:r w:rsidR="002D389E" w:rsidRPr="001F2860">
        <w:rPr>
          <w:rFonts w:asciiTheme="minorHAnsi" w:hAnsiTheme="minorHAnsi" w:cstheme="minorHAnsi"/>
        </w:rPr>
        <w:t>»</w:t>
      </w:r>
      <w:r w:rsidR="00DF1A99" w:rsidRPr="001F2860">
        <w:rPr>
          <w:rFonts w:asciiTheme="minorHAnsi" w:hAnsiTheme="minorHAnsi" w:cstheme="minorHAnsi"/>
        </w:rPr>
        <w:t xml:space="preserve">, </w:t>
      </w:r>
      <w:r w:rsidR="00EE4431" w:rsidRPr="001F2860">
        <w:rPr>
          <w:rFonts w:asciiTheme="minorHAnsi" w:hAnsiTheme="minorHAnsi" w:cstheme="minorHAnsi"/>
        </w:rPr>
        <w:t xml:space="preserve">οι αρμόδιες υπηρεσίες του Εθνικού Οργανισμού Παροχής Υπηρεσιών </w:t>
      </w:r>
      <w:r w:rsidR="0079755A" w:rsidRPr="001F2860">
        <w:rPr>
          <w:rFonts w:asciiTheme="minorHAnsi" w:hAnsiTheme="minorHAnsi" w:cstheme="minorHAnsi"/>
        </w:rPr>
        <w:t>Υ</w:t>
      </w:r>
      <w:r w:rsidR="00EE4431" w:rsidRPr="001F2860">
        <w:rPr>
          <w:rFonts w:asciiTheme="minorHAnsi" w:hAnsiTheme="minorHAnsi" w:cstheme="minorHAnsi"/>
        </w:rPr>
        <w:t xml:space="preserve">γείας (Ε.Ο.Π.Υ.Υ.) </w:t>
      </w:r>
      <w:r w:rsidR="002635E9" w:rsidRPr="001F2860">
        <w:rPr>
          <w:rFonts w:asciiTheme="minorHAnsi" w:hAnsiTheme="minorHAnsi" w:cstheme="minorHAnsi"/>
        </w:rPr>
        <w:t xml:space="preserve">συνεπικουρούν </w:t>
      </w:r>
      <w:r w:rsidR="002D389E" w:rsidRPr="001F2860">
        <w:rPr>
          <w:rFonts w:asciiTheme="minorHAnsi" w:hAnsiTheme="minorHAnsi" w:cstheme="minorHAnsi"/>
        </w:rPr>
        <w:t>με κάθε πρόσφορο τρόπο τις</w:t>
      </w:r>
      <w:r w:rsidR="007F6B66" w:rsidRPr="001F2860">
        <w:rPr>
          <w:rFonts w:asciiTheme="minorHAnsi" w:hAnsiTheme="minorHAnsi" w:cstheme="minorHAnsi"/>
        </w:rPr>
        <w:t xml:space="preserve"> αρμόδιες υπηρεσίες της Ε.Κ.Α.Π.Υ.. </w:t>
      </w:r>
    </w:p>
    <w:p w14:paraId="3DAAF509" w14:textId="161E1BC8" w:rsidR="004271C4" w:rsidRPr="001F2860" w:rsidRDefault="002D389E" w:rsidP="001F2860">
      <w:pPr>
        <w:spacing w:line="276" w:lineRule="auto"/>
        <w:contextualSpacing/>
        <w:jc w:val="both"/>
        <w:rPr>
          <w:rFonts w:asciiTheme="minorHAnsi" w:hAnsiTheme="minorHAnsi" w:cstheme="minorHAnsi"/>
        </w:rPr>
      </w:pPr>
      <w:r w:rsidRPr="001F2860">
        <w:rPr>
          <w:rFonts w:asciiTheme="minorHAnsi" w:hAnsiTheme="minorHAnsi" w:cstheme="minorHAnsi"/>
        </w:rPr>
        <w:t xml:space="preserve">5. </w:t>
      </w:r>
      <w:r w:rsidR="007F6B66" w:rsidRPr="001F2860">
        <w:rPr>
          <w:rFonts w:asciiTheme="minorHAnsi" w:hAnsiTheme="minorHAnsi" w:cstheme="minorHAnsi"/>
        </w:rPr>
        <w:t>Το προσωπικό</w:t>
      </w:r>
      <w:r w:rsidR="005E2EB3" w:rsidRPr="001F2860">
        <w:rPr>
          <w:rFonts w:asciiTheme="minorHAnsi" w:hAnsiTheme="minorHAnsi" w:cstheme="minorHAnsi"/>
        </w:rPr>
        <w:t xml:space="preserve"> </w:t>
      </w:r>
      <w:r w:rsidR="002635E9" w:rsidRPr="001F2860">
        <w:rPr>
          <w:rFonts w:asciiTheme="minorHAnsi" w:hAnsiTheme="minorHAnsi" w:cstheme="minorHAnsi"/>
        </w:rPr>
        <w:t xml:space="preserve">που απασχολείται με οποιαδήποτε σχέση εργασίας στην </w:t>
      </w:r>
      <w:r w:rsidR="005E2EB3" w:rsidRPr="001F2860">
        <w:rPr>
          <w:rFonts w:asciiTheme="minorHAnsi" w:hAnsiTheme="minorHAnsi" w:cstheme="minorHAnsi"/>
        </w:rPr>
        <w:t>Ε</w:t>
      </w:r>
      <w:r w:rsidR="007F6B66" w:rsidRPr="001F2860">
        <w:rPr>
          <w:rFonts w:asciiTheme="minorHAnsi" w:hAnsiTheme="minorHAnsi" w:cstheme="minorHAnsi"/>
        </w:rPr>
        <w:t>.</w:t>
      </w:r>
      <w:r w:rsidR="005E2EB3" w:rsidRPr="001F2860">
        <w:rPr>
          <w:rFonts w:asciiTheme="minorHAnsi" w:hAnsiTheme="minorHAnsi" w:cstheme="minorHAnsi"/>
        </w:rPr>
        <w:t>Κ</w:t>
      </w:r>
      <w:r w:rsidR="007F6B66" w:rsidRPr="001F2860">
        <w:rPr>
          <w:rFonts w:asciiTheme="minorHAnsi" w:hAnsiTheme="minorHAnsi" w:cstheme="minorHAnsi"/>
        </w:rPr>
        <w:t>.</w:t>
      </w:r>
      <w:r w:rsidR="005E2EB3" w:rsidRPr="001F2860">
        <w:rPr>
          <w:rFonts w:asciiTheme="minorHAnsi" w:hAnsiTheme="minorHAnsi" w:cstheme="minorHAnsi"/>
        </w:rPr>
        <w:t>Α</w:t>
      </w:r>
      <w:r w:rsidR="007F6B66" w:rsidRPr="001F2860">
        <w:rPr>
          <w:rFonts w:asciiTheme="minorHAnsi" w:hAnsiTheme="minorHAnsi" w:cstheme="minorHAnsi"/>
        </w:rPr>
        <w:t>.</w:t>
      </w:r>
      <w:r w:rsidR="005E2EB3" w:rsidRPr="001F2860">
        <w:rPr>
          <w:rFonts w:asciiTheme="minorHAnsi" w:hAnsiTheme="minorHAnsi" w:cstheme="minorHAnsi"/>
        </w:rPr>
        <w:t>Π</w:t>
      </w:r>
      <w:r w:rsidR="007F6B66" w:rsidRPr="001F2860">
        <w:rPr>
          <w:rFonts w:asciiTheme="minorHAnsi" w:hAnsiTheme="minorHAnsi" w:cstheme="minorHAnsi"/>
        </w:rPr>
        <w:t>.</w:t>
      </w:r>
      <w:r w:rsidR="005E2EB3" w:rsidRPr="001F2860">
        <w:rPr>
          <w:rFonts w:asciiTheme="minorHAnsi" w:hAnsiTheme="minorHAnsi" w:cstheme="minorHAnsi"/>
        </w:rPr>
        <w:t>Υ</w:t>
      </w:r>
      <w:r w:rsidR="007F6B66" w:rsidRPr="001F2860">
        <w:rPr>
          <w:rFonts w:asciiTheme="minorHAnsi" w:hAnsiTheme="minorHAnsi" w:cstheme="minorHAnsi"/>
        </w:rPr>
        <w:t>.</w:t>
      </w:r>
      <w:r w:rsidR="005E2EB3" w:rsidRPr="001F2860">
        <w:rPr>
          <w:rFonts w:asciiTheme="minorHAnsi" w:hAnsiTheme="minorHAnsi" w:cstheme="minorHAnsi"/>
        </w:rPr>
        <w:t xml:space="preserve"> και το</w:t>
      </w:r>
      <w:r w:rsidR="002635E9" w:rsidRPr="001F2860">
        <w:rPr>
          <w:rFonts w:asciiTheme="minorHAnsi" w:hAnsiTheme="minorHAnsi" w:cstheme="minorHAnsi"/>
        </w:rPr>
        <w:t>ν</w:t>
      </w:r>
      <w:r w:rsidR="005E2EB3" w:rsidRPr="001F2860">
        <w:rPr>
          <w:rFonts w:asciiTheme="minorHAnsi" w:hAnsiTheme="minorHAnsi" w:cstheme="minorHAnsi"/>
        </w:rPr>
        <w:t xml:space="preserve"> Ε.Ο.Π.Υ.Υ. </w:t>
      </w:r>
      <w:r w:rsidR="002635E9" w:rsidRPr="001F2860">
        <w:rPr>
          <w:rStyle w:val="a5"/>
          <w:rFonts w:asciiTheme="minorHAnsi" w:hAnsiTheme="minorHAnsi" w:cstheme="minorHAnsi"/>
          <w:sz w:val="22"/>
          <w:szCs w:val="22"/>
        </w:rPr>
        <w:t>και το οποίο</w:t>
      </w:r>
      <w:r w:rsidR="002635E9" w:rsidRPr="001F2860">
        <w:rPr>
          <w:rFonts w:asciiTheme="minorHAnsi" w:hAnsiTheme="minorHAnsi" w:cstheme="minorHAnsi"/>
        </w:rPr>
        <w:t xml:space="preserve"> </w:t>
      </w:r>
      <w:r w:rsidR="005E2EB3" w:rsidRPr="001F2860">
        <w:rPr>
          <w:rFonts w:asciiTheme="minorHAnsi" w:hAnsiTheme="minorHAnsi" w:cstheme="minorHAnsi"/>
        </w:rPr>
        <w:t xml:space="preserve">κατά την άσκηση των καθηκόντων του </w:t>
      </w:r>
      <w:r w:rsidR="00EE4431" w:rsidRPr="001F2860">
        <w:rPr>
          <w:rFonts w:asciiTheme="minorHAnsi" w:hAnsiTheme="minorHAnsi" w:cstheme="minorHAnsi"/>
        </w:rPr>
        <w:t xml:space="preserve">λαμβάνει </w:t>
      </w:r>
      <w:r w:rsidR="005E2EB3" w:rsidRPr="001F2860">
        <w:rPr>
          <w:rFonts w:asciiTheme="minorHAnsi" w:hAnsiTheme="minorHAnsi" w:cstheme="minorHAnsi"/>
        </w:rPr>
        <w:t>γνώση του περιεχομένου</w:t>
      </w:r>
      <w:r w:rsidR="00EE4431" w:rsidRPr="001F2860">
        <w:rPr>
          <w:rFonts w:asciiTheme="minorHAnsi" w:hAnsiTheme="minorHAnsi" w:cstheme="minorHAnsi"/>
        </w:rPr>
        <w:t xml:space="preserve"> των</w:t>
      </w:r>
      <w:r w:rsidR="005E2EB3" w:rsidRPr="001F2860">
        <w:rPr>
          <w:rFonts w:asciiTheme="minorHAnsi" w:hAnsiTheme="minorHAnsi" w:cstheme="minorHAnsi"/>
        </w:rPr>
        <w:t xml:space="preserve"> συμφωνιών και </w:t>
      </w:r>
      <w:r w:rsidR="00EE4431" w:rsidRPr="001F2860">
        <w:rPr>
          <w:rFonts w:asciiTheme="minorHAnsi" w:hAnsiTheme="minorHAnsi" w:cstheme="minorHAnsi"/>
        </w:rPr>
        <w:t xml:space="preserve">των </w:t>
      </w:r>
      <w:r w:rsidR="005E2EB3" w:rsidRPr="001F2860">
        <w:rPr>
          <w:rFonts w:asciiTheme="minorHAnsi" w:hAnsiTheme="minorHAnsi" w:cstheme="minorHAnsi"/>
        </w:rPr>
        <w:t xml:space="preserve">κλειστών προϋπολογισμών </w:t>
      </w:r>
      <w:r w:rsidR="007F6B66" w:rsidRPr="001F2860">
        <w:rPr>
          <w:rFonts w:asciiTheme="minorHAnsi" w:hAnsiTheme="minorHAnsi" w:cstheme="minorHAnsi"/>
        </w:rPr>
        <w:t>της παρ. 1</w:t>
      </w:r>
      <w:r w:rsidR="005E2EB3" w:rsidRPr="001F2860">
        <w:rPr>
          <w:rFonts w:asciiTheme="minorHAnsi" w:hAnsiTheme="minorHAnsi" w:cstheme="minorHAnsi"/>
        </w:rPr>
        <w:t xml:space="preserve"> υποχρεούται </w:t>
      </w:r>
      <w:r w:rsidR="00EE4431" w:rsidRPr="001F2860">
        <w:rPr>
          <w:rFonts w:asciiTheme="minorHAnsi" w:hAnsiTheme="minorHAnsi" w:cstheme="minorHAnsi"/>
        </w:rPr>
        <w:t xml:space="preserve">σε </w:t>
      </w:r>
      <w:r w:rsidR="005E2EB3" w:rsidRPr="001F2860">
        <w:rPr>
          <w:rFonts w:asciiTheme="minorHAnsi" w:hAnsiTheme="minorHAnsi" w:cstheme="minorHAnsi"/>
        </w:rPr>
        <w:t>υπογραφή δήλωσης εμπιστευτικότητας.</w:t>
      </w:r>
    </w:p>
    <w:p w14:paraId="62872F16" w14:textId="1C1C7B49" w:rsidR="005E2EB3" w:rsidRPr="001F2860" w:rsidRDefault="00D16D01" w:rsidP="001F2860">
      <w:pPr>
        <w:spacing w:line="276" w:lineRule="auto"/>
        <w:contextualSpacing/>
        <w:jc w:val="both"/>
        <w:rPr>
          <w:rFonts w:asciiTheme="minorHAnsi" w:hAnsiTheme="minorHAnsi" w:cstheme="minorHAnsi"/>
        </w:rPr>
      </w:pPr>
      <w:r w:rsidRPr="001F2860">
        <w:rPr>
          <w:rFonts w:asciiTheme="minorHAnsi" w:hAnsiTheme="minorHAnsi" w:cstheme="minorHAnsi"/>
        </w:rPr>
        <w:t>6</w:t>
      </w:r>
      <w:r w:rsidR="007F6B66" w:rsidRPr="001F2860">
        <w:rPr>
          <w:rFonts w:asciiTheme="minorHAnsi" w:hAnsiTheme="minorHAnsi" w:cstheme="minorHAnsi"/>
        </w:rPr>
        <w:t xml:space="preserve">. </w:t>
      </w:r>
      <w:r w:rsidR="004271C4" w:rsidRPr="001F2860">
        <w:rPr>
          <w:rFonts w:asciiTheme="minorHAnsi" w:hAnsiTheme="minorHAnsi" w:cstheme="minorHAnsi"/>
        </w:rPr>
        <w:t>Με απόφαση του Υπουργού Υγείας, η οποία εκδίδεται μετά από εισήγηση του Διοικητικού Συμβουλίου της Ε</w:t>
      </w:r>
      <w:r w:rsidR="00EE4431" w:rsidRPr="001F2860">
        <w:rPr>
          <w:rFonts w:asciiTheme="minorHAnsi" w:hAnsiTheme="minorHAnsi" w:cstheme="minorHAnsi"/>
        </w:rPr>
        <w:t>.</w:t>
      </w:r>
      <w:r w:rsidR="004271C4" w:rsidRPr="001F2860">
        <w:rPr>
          <w:rFonts w:asciiTheme="minorHAnsi" w:hAnsiTheme="minorHAnsi" w:cstheme="minorHAnsi"/>
        </w:rPr>
        <w:t>Κ</w:t>
      </w:r>
      <w:r w:rsidR="00EE4431" w:rsidRPr="001F2860">
        <w:rPr>
          <w:rFonts w:asciiTheme="minorHAnsi" w:hAnsiTheme="minorHAnsi" w:cstheme="minorHAnsi"/>
        </w:rPr>
        <w:t>.</w:t>
      </w:r>
      <w:r w:rsidR="004271C4" w:rsidRPr="001F2860">
        <w:rPr>
          <w:rFonts w:asciiTheme="minorHAnsi" w:hAnsiTheme="minorHAnsi" w:cstheme="minorHAnsi"/>
        </w:rPr>
        <w:t>Α</w:t>
      </w:r>
      <w:r w:rsidR="00EE4431" w:rsidRPr="001F2860">
        <w:rPr>
          <w:rFonts w:asciiTheme="minorHAnsi" w:hAnsiTheme="minorHAnsi" w:cstheme="minorHAnsi"/>
        </w:rPr>
        <w:t>.</w:t>
      </w:r>
      <w:r w:rsidR="004271C4" w:rsidRPr="001F2860">
        <w:rPr>
          <w:rFonts w:asciiTheme="minorHAnsi" w:hAnsiTheme="minorHAnsi" w:cstheme="minorHAnsi"/>
        </w:rPr>
        <w:t>Π</w:t>
      </w:r>
      <w:r w:rsidR="00EE4431" w:rsidRPr="001F2860">
        <w:rPr>
          <w:rFonts w:asciiTheme="minorHAnsi" w:hAnsiTheme="minorHAnsi" w:cstheme="minorHAnsi"/>
        </w:rPr>
        <w:t>.</w:t>
      </w:r>
      <w:r w:rsidR="004271C4" w:rsidRPr="001F2860">
        <w:rPr>
          <w:rFonts w:asciiTheme="minorHAnsi" w:hAnsiTheme="minorHAnsi" w:cstheme="minorHAnsi"/>
        </w:rPr>
        <w:t>Υ</w:t>
      </w:r>
      <w:r w:rsidR="00EE4431" w:rsidRPr="001F2860">
        <w:rPr>
          <w:rFonts w:asciiTheme="minorHAnsi" w:hAnsiTheme="minorHAnsi" w:cstheme="minorHAnsi"/>
        </w:rPr>
        <w:t>.</w:t>
      </w:r>
      <w:r w:rsidR="004271C4" w:rsidRPr="001F2860">
        <w:rPr>
          <w:rFonts w:asciiTheme="minorHAnsi" w:hAnsiTheme="minorHAnsi" w:cstheme="minorHAnsi"/>
        </w:rPr>
        <w:t xml:space="preserve">, </w:t>
      </w:r>
      <w:r w:rsidR="005A6249" w:rsidRPr="001F2860">
        <w:rPr>
          <w:rFonts w:asciiTheme="minorHAnsi" w:hAnsiTheme="minorHAnsi" w:cstheme="minorHAnsi"/>
        </w:rPr>
        <w:t>ορίζεται το προσωπικό</w:t>
      </w:r>
      <w:r w:rsidR="004271C4" w:rsidRPr="001F2860">
        <w:rPr>
          <w:rFonts w:asciiTheme="minorHAnsi" w:hAnsiTheme="minorHAnsi" w:cstheme="minorHAnsi"/>
        </w:rPr>
        <w:t xml:space="preserve"> </w:t>
      </w:r>
      <w:r w:rsidR="00EE4431" w:rsidRPr="001F2860">
        <w:rPr>
          <w:rFonts w:asciiTheme="minorHAnsi" w:hAnsiTheme="minorHAnsi" w:cstheme="minorHAnsi"/>
        </w:rPr>
        <w:t xml:space="preserve">των αρμόδιων υπηρεσιών της </w:t>
      </w:r>
      <w:r w:rsidR="004271C4" w:rsidRPr="001F2860">
        <w:rPr>
          <w:rFonts w:asciiTheme="minorHAnsi" w:hAnsiTheme="minorHAnsi" w:cstheme="minorHAnsi"/>
        </w:rPr>
        <w:t>Ε</w:t>
      </w:r>
      <w:r w:rsidR="00EE4431" w:rsidRPr="001F2860">
        <w:rPr>
          <w:rFonts w:asciiTheme="minorHAnsi" w:hAnsiTheme="minorHAnsi" w:cstheme="minorHAnsi"/>
        </w:rPr>
        <w:t>.</w:t>
      </w:r>
      <w:r w:rsidR="004271C4" w:rsidRPr="001F2860">
        <w:rPr>
          <w:rFonts w:asciiTheme="minorHAnsi" w:hAnsiTheme="minorHAnsi" w:cstheme="minorHAnsi"/>
        </w:rPr>
        <w:t>Κ</w:t>
      </w:r>
      <w:r w:rsidR="00EE4431" w:rsidRPr="001F2860">
        <w:rPr>
          <w:rFonts w:asciiTheme="minorHAnsi" w:hAnsiTheme="minorHAnsi" w:cstheme="minorHAnsi"/>
        </w:rPr>
        <w:t>.</w:t>
      </w:r>
      <w:r w:rsidR="004271C4" w:rsidRPr="001F2860">
        <w:rPr>
          <w:rFonts w:asciiTheme="minorHAnsi" w:hAnsiTheme="minorHAnsi" w:cstheme="minorHAnsi"/>
        </w:rPr>
        <w:t>Α</w:t>
      </w:r>
      <w:r w:rsidR="00EE4431" w:rsidRPr="001F2860">
        <w:rPr>
          <w:rFonts w:asciiTheme="minorHAnsi" w:hAnsiTheme="minorHAnsi" w:cstheme="minorHAnsi"/>
        </w:rPr>
        <w:t>.</w:t>
      </w:r>
      <w:r w:rsidR="004271C4" w:rsidRPr="001F2860">
        <w:rPr>
          <w:rFonts w:asciiTheme="minorHAnsi" w:hAnsiTheme="minorHAnsi" w:cstheme="minorHAnsi"/>
        </w:rPr>
        <w:t>Π</w:t>
      </w:r>
      <w:r w:rsidR="00EE4431" w:rsidRPr="001F2860">
        <w:rPr>
          <w:rFonts w:asciiTheme="minorHAnsi" w:hAnsiTheme="minorHAnsi" w:cstheme="minorHAnsi"/>
        </w:rPr>
        <w:t>.</w:t>
      </w:r>
      <w:r w:rsidR="004271C4" w:rsidRPr="001F2860">
        <w:rPr>
          <w:rFonts w:asciiTheme="minorHAnsi" w:hAnsiTheme="minorHAnsi" w:cstheme="minorHAnsi"/>
        </w:rPr>
        <w:t>Υ</w:t>
      </w:r>
      <w:r w:rsidR="00EE4431" w:rsidRPr="001F2860">
        <w:rPr>
          <w:rFonts w:asciiTheme="minorHAnsi" w:hAnsiTheme="minorHAnsi" w:cstheme="minorHAnsi"/>
        </w:rPr>
        <w:t>.</w:t>
      </w:r>
      <w:r w:rsidR="004271C4" w:rsidRPr="001F2860">
        <w:rPr>
          <w:rFonts w:asciiTheme="minorHAnsi" w:hAnsiTheme="minorHAnsi" w:cstheme="minorHAnsi"/>
        </w:rPr>
        <w:t xml:space="preserve"> προς </w:t>
      </w:r>
      <w:r w:rsidR="005A6249" w:rsidRPr="001F2860">
        <w:rPr>
          <w:rFonts w:asciiTheme="minorHAnsi" w:hAnsiTheme="minorHAnsi" w:cstheme="minorHAnsi"/>
        </w:rPr>
        <w:t>το οποίο</w:t>
      </w:r>
      <w:r w:rsidR="004271C4" w:rsidRPr="001F2860">
        <w:rPr>
          <w:rFonts w:asciiTheme="minorHAnsi" w:hAnsiTheme="minorHAnsi" w:cstheme="minorHAnsi"/>
        </w:rPr>
        <w:t xml:space="preserve"> διαβιβάζονται οι συμφωνίες για τον υπολογισμό των εκπτώσεων, και </w:t>
      </w:r>
      <w:r w:rsidR="00912CAB" w:rsidRPr="001F2860">
        <w:rPr>
          <w:rFonts w:asciiTheme="minorHAnsi" w:hAnsiTheme="minorHAnsi" w:cstheme="minorHAnsi"/>
        </w:rPr>
        <w:t>το οποίο</w:t>
      </w:r>
      <w:r w:rsidR="004271C4" w:rsidRPr="001F2860">
        <w:rPr>
          <w:rFonts w:asciiTheme="minorHAnsi" w:hAnsiTheme="minorHAnsi" w:cstheme="minorHAnsi"/>
        </w:rPr>
        <w:t xml:space="preserve"> υποχρεούται κατά τον χρ</w:t>
      </w:r>
      <w:r w:rsidR="00912CAB" w:rsidRPr="001F2860">
        <w:rPr>
          <w:rFonts w:asciiTheme="minorHAnsi" w:hAnsiTheme="minorHAnsi" w:cstheme="minorHAnsi"/>
        </w:rPr>
        <w:t>όνο ανάληψης των καθηκόντων του</w:t>
      </w:r>
      <w:r w:rsidR="004271C4" w:rsidRPr="001F2860">
        <w:rPr>
          <w:rFonts w:asciiTheme="minorHAnsi" w:hAnsiTheme="minorHAnsi" w:cstheme="minorHAnsi"/>
        </w:rPr>
        <w:t xml:space="preserve"> στην υπογρ</w:t>
      </w:r>
      <w:r w:rsidR="00912CAB" w:rsidRPr="001F2860">
        <w:rPr>
          <w:rFonts w:asciiTheme="minorHAnsi" w:hAnsiTheme="minorHAnsi" w:cstheme="minorHAnsi"/>
        </w:rPr>
        <w:t>αφή δήλωσης εμπιστευτικότητας. Με την ίδια ή όμοια απόφαση</w:t>
      </w:r>
      <w:r w:rsidR="004271C4" w:rsidRPr="001F2860">
        <w:rPr>
          <w:rFonts w:asciiTheme="minorHAnsi" w:hAnsiTheme="minorHAnsi" w:cstheme="minorHAnsi"/>
        </w:rPr>
        <w:t xml:space="preserve"> προσδιορίζονται οι υπόχρεοι υποβολής δήλωσης εμπιστευτικότητας κατά τη διαβίβαση και επεξεργασία των συμφωνιών</w:t>
      </w:r>
      <w:r w:rsidR="00912CAB" w:rsidRPr="001F2860">
        <w:rPr>
          <w:rFonts w:asciiTheme="minorHAnsi" w:hAnsiTheme="minorHAnsi" w:cstheme="minorHAnsi"/>
        </w:rPr>
        <w:t xml:space="preserve"> και των κλειστών προϋπολογισμών της παρ. 1</w:t>
      </w:r>
      <w:r w:rsidR="004271C4" w:rsidRPr="001F2860">
        <w:rPr>
          <w:rFonts w:asciiTheme="minorHAnsi" w:hAnsiTheme="minorHAnsi" w:cstheme="minorHAnsi"/>
        </w:rPr>
        <w:t xml:space="preserve">, εξειδικεύεται το περιεχόμενο της δήλωσης και </w:t>
      </w:r>
      <w:r w:rsidR="00912CAB" w:rsidRPr="001F2860">
        <w:rPr>
          <w:rFonts w:asciiTheme="minorHAnsi" w:hAnsiTheme="minorHAnsi" w:cstheme="minorHAnsi"/>
        </w:rPr>
        <w:t xml:space="preserve">ρυθμίζεται κάθε σχετικό με την εφαρμογή </w:t>
      </w:r>
      <w:r w:rsidR="00AE0B9C" w:rsidRPr="001F2860">
        <w:rPr>
          <w:rFonts w:asciiTheme="minorHAnsi" w:hAnsiTheme="minorHAnsi" w:cstheme="minorHAnsi"/>
        </w:rPr>
        <w:t>του παρόντος</w:t>
      </w:r>
      <w:r w:rsidR="00912CAB" w:rsidRPr="001F2860">
        <w:rPr>
          <w:rFonts w:asciiTheme="minorHAnsi" w:hAnsiTheme="minorHAnsi" w:cstheme="minorHAnsi"/>
        </w:rPr>
        <w:t xml:space="preserve"> </w:t>
      </w:r>
      <w:r w:rsidR="00F53073" w:rsidRPr="001F2860">
        <w:rPr>
          <w:rFonts w:asciiTheme="minorHAnsi" w:hAnsiTheme="minorHAnsi" w:cstheme="minorHAnsi"/>
        </w:rPr>
        <w:t>ζήτημα</w:t>
      </w:r>
      <w:r w:rsidR="00912CAB" w:rsidRPr="001F2860">
        <w:rPr>
          <w:rFonts w:asciiTheme="minorHAnsi" w:hAnsiTheme="minorHAnsi" w:cstheme="minorHAnsi"/>
        </w:rPr>
        <w:t xml:space="preserve">. </w:t>
      </w:r>
    </w:p>
    <w:p w14:paraId="77265BF8" w14:textId="77777777" w:rsidR="005E2EB3" w:rsidRPr="001F2860" w:rsidRDefault="005E2EB3" w:rsidP="001F2860">
      <w:pPr>
        <w:spacing w:line="276" w:lineRule="auto"/>
        <w:contextualSpacing/>
        <w:jc w:val="both"/>
        <w:rPr>
          <w:rFonts w:asciiTheme="minorHAnsi" w:hAnsiTheme="minorHAnsi" w:cstheme="minorHAnsi"/>
        </w:rPr>
      </w:pPr>
    </w:p>
    <w:p w14:paraId="15A33866" w14:textId="77777777" w:rsidR="004271C4" w:rsidRPr="001F2860" w:rsidRDefault="005E2EB3" w:rsidP="001F2860">
      <w:pPr>
        <w:spacing w:line="276" w:lineRule="auto"/>
        <w:contextualSpacing/>
        <w:jc w:val="center"/>
        <w:rPr>
          <w:rFonts w:asciiTheme="minorHAnsi" w:hAnsiTheme="minorHAnsi" w:cstheme="minorHAnsi"/>
          <w:b/>
          <w:bCs/>
        </w:rPr>
      </w:pPr>
      <w:r w:rsidRPr="001F2860">
        <w:rPr>
          <w:rFonts w:asciiTheme="minorHAnsi" w:hAnsiTheme="minorHAnsi" w:cstheme="minorHAnsi"/>
          <w:b/>
        </w:rPr>
        <w:t>Ά</w:t>
      </w:r>
      <w:r w:rsidR="001F660E" w:rsidRPr="001F2860">
        <w:rPr>
          <w:rFonts w:asciiTheme="minorHAnsi" w:hAnsiTheme="minorHAnsi" w:cstheme="minorHAnsi"/>
          <w:b/>
        </w:rPr>
        <w:t>ρθρο 3</w:t>
      </w:r>
    </w:p>
    <w:p w14:paraId="31B76BE9" w14:textId="77777777" w:rsidR="005E2EB3" w:rsidRPr="001F2860" w:rsidRDefault="00DE605D" w:rsidP="001F2860">
      <w:pPr>
        <w:spacing w:line="276" w:lineRule="auto"/>
        <w:contextualSpacing/>
        <w:jc w:val="center"/>
        <w:rPr>
          <w:rFonts w:asciiTheme="minorHAnsi" w:hAnsiTheme="minorHAnsi" w:cstheme="minorHAnsi"/>
          <w:b/>
          <w:bCs/>
        </w:rPr>
      </w:pPr>
      <w:r w:rsidRPr="001F2860">
        <w:rPr>
          <w:rFonts w:asciiTheme="minorHAnsi" w:hAnsiTheme="minorHAnsi" w:cstheme="minorHAnsi"/>
          <w:b/>
          <w:bCs/>
        </w:rPr>
        <w:t>Διάρθρωση</w:t>
      </w:r>
      <w:r w:rsidR="005E2EB3" w:rsidRPr="001F2860">
        <w:rPr>
          <w:rFonts w:asciiTheme="minorHAnsi" w:hAnsiTheme="minorHAnsi" w:cstheme="minorHAnsi"/>
          <w:b/>
          <w:bCs/>
        </w:rPr>
        <w:t xml:space="preserve"> </w:t>
      </w:r>
      <w:r w:rsidR="00897F09" w:rsidRPr="001F2860">
        <w:rPr>
          <w:rFonts w:asciiTheme="minorHAnsi" w:hAnsiTheme="minorHAnsi" w:cstheme="minorHAnsi"/>
          <w:b/>
          <w:bCs/>
        </w:rPr>
        <w:t xml:space="preserve">των </w:t>
      </w:r>
      <w:r w:rsidR="005E2EB3" w:rsidRPr="001F2860">
        <w:rPr>
          <w:rFonts w:asciiTheme="minorHAnsi" w:hAnsiTheme="minorHAnsi" w:cstheme="minorHAnsi"/>
          <w:b/>
          <w:bCs/>
        </w:rPr>
        <w:t xml:space="preserve">υπηρεσιών της Εθνικής Κεντρικής Αρχής Προμηθειών Υγείας - Τροποποίηση </w:t>
      </w:r>
      <w:r w:rsidR="00912CAB" w:rsidRPr="001F2860">
        <w:rPr>
          <w:rFonts w:asciiTheme="minorHAnsi" w:hAnsiTheme="minorHAnsi" w:cstheme="minorHAnsi"/>
          <w:b/>
          <w:bCs/>
        </w:rPr>
        <w:t xml:space="preserve">άρθρου </w:t>
      </w:r>
      <w:r w:rsidR="005E2EB3" w:rsidRPr="001F2860">
        <w:rPr>
          <w:rFonts w:asciiTheme="minorHAnsi" w:hAnsiTheme="minorHAnsi" w:cstheme="minorHAnsi"/>
          <w:b/>
          <w:bCs/>
        </w:rPr>
        <w:t>16 ν. 4865/2021</w:t>
      </w:r>
    </w:p>
    <w:p w14:paraId="64B38EBA" w14:textId="77777777" w:rsidR="005E2EB3" w:rsidRPr="001F2860" w:rsidRDefault="005E2EB3" w:rsidP="001F2860">
      <w:pPr>
        <w:spacing w:after="0" w:line="276" w:lineRule="auto"/>
        <w:contextualSpacing/>
        <w:jc w:val="center"/>
        <w:rPr>
          <w:rFonts w:asciiTheme="minorHAnsi" w:hAnsiTheme="minorHAnsi" w:cstheme="minorHAnsi"/>
          <w:b/>
          <w:bCs/>
        </w:rPr>
      </w:pPr>
    </w:p>
    <w:p w14:paraId="5777618A" w14:textId="3E8CD3AC" w:rsidR="00080B50"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Στο άρθρο 16 του ν. 4865/2021 (Α’ 238)</w:t>
      </w:r>
      <w:r w:rsidR="004C22C0" w:rsidRPr="001F2860">
        <w:rPr>
          <w:rFonts w:asciiTheme="minorHAnsi" w:hAnsiTheme="minorHAnsi" w:cstheme="minorHAnsi"/>
        </w:rPr>
        <w:t>, περί της διάρθρωσης των υπηρεσιών της</w:t>
      </w:r>
      <w:r w:rsidRPr="001F2860">
        <w:rPr>
          <w:rFonts w:asciiTheme="minorHAnsi" w:hAnsiTheme="minorHAnsi" w:cstheme="minorHAnsi"/>
        </w:rPr>
        <w:t xml:space="preserve"> </w:t>
      </w:r>
      <w:r w:rsidR="004C22C0" w:rsidRPr="001F2860">
        <w:rPr>
          <w:rFonts w:asciiTheme="minorHAnsi" w:hAnsiTheme="minorHAnsi" w:cstheme="minorHAnsi"/>
        </w:rPr>
        <w:t xml:space="preserve">Εθνικής Κεντρικής Αρχής Προμηθειών Υγείας, </w:t>
      </w:r>
      <w:r w:rsidRPr="001F2860">
        <w:rPr>
          <w:rFonts w:asciiTheme="minorHAnsi" w:hAnsiTheme="minorHAnsi" w:cstheme="minorHAnsi"/>
        </w:rPr>
        <w:t xml:space="preserve">επέρχονται οι </w:t>
      </w:r>
      <w:r w:rsidR="004C22C0" w:rsidRPr="001F2860">
        <w:rPr>
          <w:rFonts w:asciiTheme="minorHAnsi" w:hAnsiTheme="minorHAnsi" w:cstheme="minorHAnsi"/>
        </w:rPr>
        <w:t xml:space="preserve">ακόλουθες </w:t>
      </w:r>
      <w:r w:rsidRPr="001F2860">
        <w:rPr>
          <w:rFonts w:asciiTheme="minorHAnsi" w:hAnsiTheme="minorHAnsi" w:cstheme="minorHAnsi"/>
        </w:rPr>
        <w:t>τροποποιήσεις:</w:t>
      </w:r>
      <w:r w:rsidR="004C22C0" w:rsidRPr="001F2860">
        <w:rPr>
          <w:rFonts w:asciiTheme="minorHAnsi" w:hAnsiTheme="minorHAnsi" w:cstheme="minorHAnsi"/>
        </w:rPr>
        <w:t xml:space="preserve"> </w:t>
      </w:r>
      <w:r w:rsidRPr="001F2860">
        <w:rPr>
          <w:rFonts w:asciiTheme="minorHAnsi" w:hAnsiTheme="minorHAnsi" w:cstheme="minorHAnsi"/>
        </w:rPr>
        <w:t xml:space="preserve">α) </w:t>
      </w:r>
      <w:r w:rsidR="009D19E1" w:rsidRPr="001F2860">
        <w:rPr>
          <w:rFonts w:asciiTheme="minorHAnsi" w:hAnsiTheme="minorHAnsi" w:cstheme="minorHAnsi"/>
        </w:rPr>
        <w:t>στην</w:t>
      </w:r>
      <w:r w:rsidR="0037748D" w:rsidRPr="001F2860">
        <w:rPr>
          <w:rFonts w:asciiTheme="minorHAnsi" w:hAnsiTheme="minorHAnsi" w:cstheme="minorHAnsi"/>
        </w:rPr>
        <w:t xml:space="preserve"> περ. α) </w:t>
      </w:r>
      <w:r w:rsidR="009D19E1" w:rsidRPr="001F2860">
        <w:rPr>
          <w:rFonts w:asciiTheme="minorHAnsi" w:hAnsiTheme="minorHAnsi" w:cstheme="minorHAnsi"/>
        </w:rPr>
        <w:t>επέρχονται οι ακόλουθες τροποποιήσεις:</w:t>
      </w:r>
      <w:r w:rsidR="0037748D" w:rsidRPr="001F2860">
        <w:rPr>
          <w:rFonts w:asciiTheme="minorHAnsi" w:hAnsiTheme="minorHAnsi" w:cstheme="minorHAnsi"/>
        </w:rPr>
        <w:t xml:space="preserve"> αα) </w:t>
      </w:r>
      <w:r w:rsidR="009D19E1" w:rsidRPr="001F2860">
        <w:rPr>
          <w:rFonts w:asciiTheme="minorHAnsi" w:hAnsiTheme="minorHAnsi" w:cstheme="minorHAnsi"/>
        </w:rPr>
        <w:t>ο αριθμός των Τμημάτων της Γενικής Διεύθυνσης αυξάνεται από δεκαέξι (16) σε δεκαοκτώ (18), αβ)</w:t>
      </w:r>
      <w:r w:rsidR="0037748D" w:rsidRPr="001F2860">
        <w:rPr>
          <w:rFonts w:asciiTheme="minorHAnsi" w:hAnsiTheme="minorHAnsi" w:cstheme="minorHAnsi"/>
        </w:rPr>
        <w:t xml:space="preserve"> το στοιχείο </w:t>
      </w:r>
      <w:r w:rsidR="0037748D" w:rsidRPr="001F2860">
        <w:rPr>
          <w:rFonts w:asciiTheme="minorHAnsi" w:hAnsiTheme="minorHAnsi" w:cstheme="minorHAnsi"/>
          <w:lang w:val="en-US"/>
        </w:rPr>
        <w:t>ii</w:t>
      </w:r>
      <w:r w:rsidR="0037748D" w:rsidRPr="001F2860">
        <w:rPr>
          <w:rFonts w:asciiTheme="minorHAnsi" w:hAnsiTheme="minorHAnsi" w:cstheme="minorHAnsi"/>
        </w:rPr>
        <w:t>) της</w:t>
      </w:r>
      <w:r w:rsidR="00FB2B6E" w:rsidRPr="001F2860">
        <w:rPr>
          <w:rFonts w:asciiTheme="minorHAnsi" w:hAnsiTheme="minorHAnsi" w:cstheme="minorHAnsi"/>
        </w:rPr>
        <w:t xml:space="preserve"> υποπερ. αα)</w:t>
      </w:r>
      <w:r w:rsidR="0037748D" w:rsidRPr="001F2860">
        <w:rPr>
          <w:rFonts w:asciiTheme="minorHAnsi" w:hAnsiTheme="minorHAnsi" w:cstheme="minorHAnsi"/>
        </w:rPr>
        <w:t xml:space="preserve"> </w:t>
      </w:r>
      <w:r w:rsidR="009D19E1" w:rsidRPr="001F2860">
        <w:rPr>
          <w:rFonts w:asciiTheme="minorHAnsi" w:hAnsiTheme="minorHAnsi" w:cstheme="minorHAnsi"/>
        </w:rPr>
        <w:t xml:space="preserve">καταργείται </w:t>
      </w:r>
      <w:r w:rsidR="0037748D" w:rsidRPr="001F2860">
        <w:rPr>
          <w:rFonts w:asciiTheme="minorHAnsi" w:hAnsiTheme="minorHAnsi" w:cstheme="minorHAnsi"/>
        </w:rPr>
        <w:t xml:space="preserve">και αβ) </w:t>
      </w:r>
      <w:r w:rsidR="009D19E1" w:rsidRPr="001F2860">
        <w:rPr>
          <w:rFonts w:asciiTheme="minorHAnsi" w:hAnsiTheme="minorHAnsi" w:cstheme="minorHAnsi"/>
        </w:rPr>
        <w:t>οι</w:t>
      </w:r>
      <w:r w:rsidR="0037748D" w:rsidRPr="001F2860">
        <w:rPr>
          <w:rFonts w:asciiTheme="minorHAnsi" w:hAnsiTheme="minorHAnsi" w:cstheme="minorHAnsi"/>
        </w:rPr>
        <w:t xml:space="preserve"> </w:t>
      </w:r>
      <w:r w:rsidR="00FB2B6E" w:rsidRPr="001F2860">
        <w:rPr>
          <w:rFonts w:asciiTheme="minorHAnsi" w:hAnsiTheme="minorHAnsi" w:cstheme="minorHAnsi"/>
        </w:rPr>
        <w:t>υποπερ. αβ),</w:t>
      </w:r>
      <w:r w:rsidR="00080B50" w:rsidRPr="001F2860">
        <w:rPr>
          <w:rFonts w:asciiTheme="minorHAnsi" w:hAnsiTheme="minorHAnsi" w:cstheme="minorHAnsi"/>
        </w:rPr>
        <w:t xml:space="preserve"> αγ), αδ), αε) και αστ)</w:t>
      </w:r>
      <w:r w:rsidR="009D19E1" w:rsidRPr="001F2860">
        <w:rPr>
          <w:rFonts w:asciiTheme="minorHAnsi" w:hAnsiTheme="minorHAnsi" w:cstheme="minorHAnsi"/>
        </w:rPr>
        <w:t xml:space="preserve"> αντικαθίστανται</w:t>
      </w:r>
      <w:r w:rsidR="00080B50" w:rsidRPr="001F2860">
        <w:rPr>
          <w:rFonts w:asciiTheme="minorHAnsi" w:hAnsiTheme="minorHAnsi" w:cstheme="minorHAnsi"/>
        </w:rPr>
        <w:t xml:space="preserve">, β) </w:t>
      </w:r>
      <w:r w:rsidR="009D19E1" w:rsidRPr="001F2860">
        <w:rPr>
          <w:rFonts w:asciiTheme="minorHAnsi" w:hAnsiTheme="minorHAnsi" w:cstheme="minorHAnsi"/>
        </w:rPr>
        <w:t>στην</w:t>
      </w:r>
      <w:r w:rsidR="00080B50" w:rsidRPr="001F2860">
        <w:rPr>
          <w:rFonts w:asciiTheme="minorHAnsi" w:hAnsiTheme="minorHAnsi" w:cstheme="minorHAnsi"/>
        </w:rPr>
        <w:t xml:space="preserve"> περ. β)</w:t>
      </w:r>
      <w:r w:rsidR="0037748D" w:rsidRPr="001F2860">
        <w:rPr>
          <w:rFonts w:asciiTheme="minorHAnsi" w:hAnsiTheme="minorHAnsi" w:cstheme="minorHAnsi"/>
        </w:rPr>
        <w:t xml:space="preserve"> </w:t>
      </w:r>
      <w:r w:rsidR="009D19E1" w:rsidRPr="001F2860">
        <w:rPr>
          <w:rFonts w:asciiTheme="minorHAnsi" w:hAnsiTheme="minorHAnsi" w:cstheme="minorHAnsi"/>
        </w:rPr>
        <w:t>επέρχονται</w:t>
      </w:r>
      <w:r w:rsidR="0037748D" w:rsidRPr="001F2860">
        <w:rPr>
          <w:rFonts w:asciiTheme="minorHAnsi" w:hAnsiTheme="minorHAnsi" w:cstheme="minorHAnsi"/>
        </w:rPr>
        <w:t xml:space="preserve"> </w:t>
      </w:r>
      <w:r w:rsidR="009D19E1" w:rsidRPr="001F2860">
        <w:rPr>
          <w:rFonts w:asciiTheme="minorHAnsi" w:hAnsiTheme="minorHAnsi" w:cstheme="minorHAnsi"/>
        </w:rPr>
        <w:t xml:space="preserve">οι ακόλουθες τροποποιήσεις: βα) </w:t>
      </w:r>
      <w:r w:rsidR="00C809D1" w:rsidRPr="001F2860">
        <w:rPr>
          <w:rFonts w:asciiTheme="minorHAnsi" w:hAnsiTheme="minorHAnsi" w:cstheme="minorHAnsi"/>
        </w:rPr>
        <w:t xml:space="preserve">ο αριθμός των αυτοτελών οργανικών μονάδων μειώνεται από τέσσερα (4) Γραφεία σε δύο (2) Τμήματα, ββ) </w:t>
      </w:r>
      <w:r w:rsidR="009D19E1" w:rsidRPr="001F2860">
        <w:rPr>
          <w:rFonts w:asciiTheme="minorHAnsi" w:hAnsiTheme="minorHAnsi" w:cstheme="minorHAnsi"/>
        </w:rPr>
        <w:t xml:space="preserve">η </w:t>
      </w:r>
      <w:r w:rsidR="0037748D" w:rsidRPr="001F2860">
        <w:rPr>
          <w:rFonts w:asciiTheme="minorHAnsi" w:hAnsiTheme="minorHAnsi" w:cstheme="minorHAnsi"/>
        </w:rPr>
        <w:t xml:space="preserve">υποπερ. βα) </w:t>
      </w:r>
      <w:r w:rsidR="009D19E1" w:rsidRPr="001F2860">
        <w:rPr>
          <w:rFonts w:asciiTheme="minorHAnsi" w:hAnsiTheme="minorHAnsi" w:cstheme="minorHAnsi"/>
        </w:rPr>
        <w:t>αντικαθίσταται</w:t>
      </w:r>
      <w:r w:rsidR="00C809D1" w:rsidRPr="001F2860">
        <w:rPr>
          <w:rFonts w:asciiTheme="minorHAnsi" w:hAnsiTheme="minorHAnsi" w:cstheme="minorHAnsi"/>
        </w:rPr>
        <w:t xml:space="preserve">, </w:t>
      </w:r>
      <w:r w:rsidR="009D19E1" w:rsidRPr="001F2860">
        <w:rPr>
          <w:rFonts w:asciiTheme="minorHAnsi" w:hAnsiTheme="minorHAnsi" w:cstheme="minorHAnsi"/>
        </w:rPr>
        <w:t>β</w:t>
      </w:r>
      <w:r w:rsidR="00C809D1" w:rsidRPr="001F2860">
        <w:rPr>
          <w:rFonts w:asciiTheme="minorHAnsi" w:hAnsiTheme="minorHAnsi" w:cstheme="minorHAnsi"/>
        </w:rPr>
        <w:t>γ</w:t>
      </w:r>
      <w:r w:rsidR="009D19E1" w:rsidRPr="001F2860">
        <w:rPr>
          <w:rFonts w:asciiTheme="minorHAnsi" w:hAnsiTheme="minorHAnsi" w:cstheme="minorHAnsi"/>
        </w:rPr>
        <w:t>) οι</w:t>
      </w:r>
      <w:r w:rsidR="0037748D" w:rsidRPr="001F2860">
        <w:rPr>
          <w:rFonts w:asciiTheme="minorHAnsi" w:hAnsiTheme="minorHAnsi" w:cstheme="minorHAnsi"/>
        </w:rPr>
        <w:t xml:space="preserve"> υποπερ. ββ) και βδ)</w:t>
      </w:r>
      <w:r w:rsidR="009D19E1" w:rsidRPr="001F2860">
        <w:rPr>
          <w:rFonts w:asciiTheme="minorHAnsi" w:hAnsiTheme="minorHAnsi" w:cstheme="minorHAnsi"/>
        </w:rPr>
        <w:t xml:space="preserve"> καταργούνται</w:t>
      </w:r>
      <w:r w:rsidR="0037748D" w:rsidRPr="001F2860">
        <w:rPr>
          <w:rFonts w:asciiTheme="minorHAnsi" w:hAnsiTheme="minorHAnsi" w:cstheme="minorHAnsi"/>
        </w:rPr>
        <w:t>, και το άρθρο 16 διαμορφώνεται ως εξής:</w:t>
      </w:r>
    </w:p>
    <w:p w14:paraId="19E5E186" w14:textId="77777777" w:rsidR="00FB2B6E" w:rsidRPr="001F2860" w:rsidRDefault="00FB2B6E" w:rsidP="001F2860">
      <w:pPr>
        <w:spacing w:after="0" w:line="276" w:lineRule="auto"/>
        <w:contextualSpacing/>
        <w:jc w:val="both"/>
        <w:rPr>
          <w:rFonts w:asciiTheme="minorHAnsi" w:hAnsiTheme="minorHAnsi" w:cstheme="minorHAnsi"/>
        </w:rPr>
      </w:pPr>
    </w:p>
    <w:p w14:paraId="230984DC" w14:textId="77777777" w:rsidR="00912CAB"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«Άρθρο 16 Διάρθρωση υπηρεσιών</w:t>
      </w:r>
    </w:p>
    <w:p w14:paraId="3F3AA1B9" w14:textId="77777777" w:rsidR="005E2EB3" w:rsidRPr="001F2860" w:rsidRDefault="005E2EB3" w:rsidP="001F2860">
      <w:pPr>
        <w:spacing w:after="0" w:line="276" w:lineRule="auto"/>
        <w:contextualSpacing/>
        <w:jc w:val="both"/>
        <w:rPr>
          <w:rFonts w:asciiTheme="minorHAnsi" w:hAnsiTheme="minorHAnsi" w:cstheme="minorHAnsi"/>
        </w:rPr>
      </w:pPr>
    </w:p>
    <w:p w14:paraId="475AF9B8" w14:textId="77777777" w:rsidR="0037748D"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Η Εθνική Κεντρική Αρχή Προμηθειών Υγείας (Ε.Κ.Α.Π.Υ.) διαρθρώνεται ως εξής:</w:t>
      </w:r>
    </w:p>
    <w:p w14:paraId="082AD493" w14:textId="77777777" w:rsidR="005E2EB3" w:rsidRPr="001F2860" w:rsidRDefault="005E2EB3" w:rsidP="001F2860">
      <w:pPr>
        <w:spacing w:after="0" w:line="276" w:lineRule="auto"/>
        <w:contextualSpacing/>
        <w:jc w:val="both"/>
        <w:rPr>
          <w:rFonts w:asciiTheme="minorHAnsi" w:hAnsiTheme="minorHAnsi" w:cstheme="minorHAnsi"/>
        </w:rPr>
      </w:pPr>
    </w:p>
    <w:p w14:paraId="6E29BEE0"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 Μία (1) Γενική Διεύθυνση, </w:t>
      </w:r>
      <w:r w:rsidR="004C22C0" w:rsidRPr="001F2860">
        <w:rPr>
          <w:rFonts w:asciiTheme="minorHAnsi" w:hAnsiTheme="minorHAnsi" w:cstheme="minorHAnsi"/>
        </w:rPr>
        <w:t xml:space="preserve">η οποία αποτελείται </w:t>
      </w:r>
      <w:r w:rsidRPr="001F2860">
        <w:rPr>
          <w:rFonts w:asciiTheme="minorHAnsi" w:hAnsiTheme="minorHAnsi" w:cstheme="minorHAnsi"/>
        </w:rPr>
        <w:t xml:space="preserve">από έξι (6) Διευθύνσεις και </w:t>
      </w:r>
      <w:r w:rsidR="009D19E1" w:rsidRPr="001F2860">
        <w:rPr>
          <w:rFonts w:asciiTheme="minorHAnsi" w:hAnsiTheme="minorHAnsi" w:cstheme="minorHAnsi"/>
        </w:rPr>
        <w:t>δεκαοκτώ</w:t>
      </w:r>
      <w:r w:rsidR="004C22C0" w:rsidRPr="001F2860">
        <w:rPr>
          <w:rFonts w:asciiTheme="minorHAnsi" w:hAnsiTheme="minorHAnsi" w:cstheme="minorHAnsi"/>
        </w:rPr>
        <w:t xml:space="preserve"> </w:t>
      </w:r>
      <w:r w:rsidRPr="001F2860">
        <w:rPr>
          <w:rFonts w:asciiTheme="minorHAnsi" w:hAnsiTheme="minorHAnsi" w:cstheme="minorHAnsi"/>
        </w:rPr>
        <w:t>(1</w:t>
      </w:r>
      <w:r w:rsidR="009D19E1" w:rsidRPr="001F2860">
        <w:rPr>
          <w:rFonts w:asciiTheme="minorHAnsi" w:hAnsiTheme="minorHAnsi" w:cstheme="minorHAnsi"/>
        </w:rPr>
        <w:t>8</w:t>
      </w:r>
      <w:r w:rsidRPr="001F2860">
        <w:rPr>
          <w:rFonts w:asciiTheme="minorHAnsi" w:hAnsiTheme="minorHAnsi" w:cstheme="minorHAnsi"/>
        </w:rPr>
        <w:t>) Τμήματα</w:t>
      </w:r>
      <w:r w:rsidR="004C22C0" w:rsidRPr="001F2860">
        <w:rPr>
          <w:rFonts w:asciiTheme="minorHAnsi" w:hAnsiTheme="minorHAnsi" w:cstheme="minorHAnsi"/>
        </w:rPr>
        <w:t xml:space="preserve"> και</w:t>
      </w:r>
      <w:r w:rsidRPr="001F2860">
        <w:rPr>
          <w:rFonts w:asciiTheme="minorHAnsi" w:hAnsiTheme="minorHAnsi" w:cstheme="minorHAnsi"/>
        </w:rPr>
        <w:t xml:space="preserve"> διαρθρώνεται ως εξής: </w:t>
      </w:r>
    </w:p>
    <w:p w14:paraId="528C8F69" w14:textId="77777777" w:rsidR="0037748D" w:rsidRPr="001F2860" w:rsidRDefault="0037748D" w:rsidP="001F2860">
      <w:pPr>
        <w:spacing w:after="0" w:line="276" w:lineRule="auto"/>
        <w:contextualSpacing/>
        <w:jc w:val="both"/>
        <w:rPr>
          <w:rFonts w:asciiTheme="minorHAnsi" w:hAnsiTheme="minorHAnsi" w:cstheme="minorHAnsi"/>
        </w:rPr>
      </w:pPr>
    </w:p>
    <w:p w14:paraId="756688AE"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αα) Διεύθυνση Προμηθειών, </w:t>
      </w:r>
      <w:r w:rsidR="004C22C0" w:rsidRPr="001F2860">
        <w:rPr>
          <w:rFonts w:asciiTheme="minorHAnsi" w:hAnsiTheme="minorHAnsi" w:cstheme="minorHAnsi"/>
        </w:rPr>
        <w:t>στ</w:t>
      </w:r>
      <w:r w:rsidRPr="001F2860">
        <w:rPr>
          <w:rFonts w:asciiTheme="minorHAnsi" w:hAnsiTheme="minorHAnsi" w:cstheme="minorHAnsi"/>
        </w:rPr>
        <w:t>η</w:t>
      </w:r>
      <w:r w:rsidR="004C22C0" w:rsidRPr="001F2860">
        <w:rPr>
          <w:rFonts w:asciiTheme="minorHAnsi" w:hAnsiTheme="minorHAnsi" w:cstheme="minorHAnsi"/>
        </w:rPr>
        <w:t>ν</w:t>
      </w:r>
      <w:r w:rsidRPr="001F2860">
        <w:rPr>
          <w:rFonts w:asciiTheme="minorHAnsi" w:hAnsiTheme="minorHAnsi" w:cstheme="minorHAnsi"/>
        </w:rPr>
        <w:t xml:space="preserve"> οποία </w:t>
      </w:r>
      <w:r w:rsidR="004C22C0" w:rsidRPr="001F2860">
        <w:rPr>
          <w:rFonts w:asciiTheme="minorHAnsi" w:hAnsiTheme="minorHAnsi" w:cstheme="minorHAnsi"/>
        </w:rPr>
        <w:t>υπάγονται</w:t>
      </w:r>
      <w:r w:rsidRPr="001F2860">
        <w:rPr>
          <w:rFonts w:asciiTheme="minorHAnsi" w:hAnsiTheme="minorHAnsi" w:cstheme="minorHAnsi"/>
        </w:rPr>
        <w:t xml:space="preserve"> τα ακόλουθα Τμήματα: </w:t>
      </w:r>
    </w:p>
    <w:p w14:paraId="79967DBC"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Προγραμματισμού Προμηθειών</w:t>
      </w:r>
      <w:r w:rsidR="00972644" w:rsidRPr="001F2860">
        <w:rPr>
          <w:rFonts w:asciiTheme="minorHAnsi" w:hAnsiTheme="minorHAnsi" w:cstheme="minorHAnsi"/>
        </w:rPr>
        <w:t>,</w:t>
      </w:r>
    </w:p>
    <w:p w14:paraId="1D627F53" w14:textId="77777777" w:rsidR="004C22C0"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FB2B6E" w:rsidRPr="001F2860">
        <w:rPr>
          <w:rFonts w:asciiTheme="minorHAnsi" w:hAnsiTheme="minorHAnsi" w:cstheme="minorHAnsi"/>
        </w:rPr>
        <w:t>[ΚΑΤΑΡΓΕΙΤΑΙ]</w:t>
      </w:r>
    </w:p>
    <w:p w14:paraId="66BB4786" w14:textId="77777777" w:rsidR="00FB2B6E"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iii</w:t>
      </w:r>
      <w:r w:rsidRPr="001F2860">
        <w:rPr>
          <w:rFonts w:asciiTheme="minorHAnsi" w:hAnsiTheme="minorHAnsi" w:cstheme="minorHAnsi"/>
        </w:rPr>
        <w:t xml:space="preserve">) </w:t>
      </w:r>
      <w:r w:rsidR="00FB2B6E" w:rsidRPr="001F2860">
        <w:rPr>
          <w:rFonts w:asciiTheme="minorHAnsi" w:hAnsiTheme="minorHAnsi" w:cstheme="minorHAnsi"/>
        </w:rPr>
        <w:t>Τμήμα Διαγωνιστικών Διαδικασιών</w:t>
      </w:r>
      <w:r w:rsidR="00972644" w:rsidRPr="001F2860">
        <w:rPr>
          <w:rFonts w:asciiTheme="minorHAnsi" w:hAnsiTheme="minorHAnsi" w:cstheme="minorHAnsi"/>
        </w:rPr>
        <w:t>,</w:t>
      </w:r>
      <w:r w:rsidR="00FB2B6E" w:rsidRPr="001F2860">
        <w:rPr>
          <w:rFonts w:asciiTheme="minorHAnsi" w:hAnsiTheme="minorHAnsi" w:cstheme="minorHAnsi"/>
        </w:rPr>
        <w:t xml:space="preserve"> </w:t>
      </w:r>
    </w:p>
    <w:p w14:paraId="39B3DE9C" w14:textId="77777777" w:rsidR="005E2EB3" w:rsidRPr="001F2860" w:rsidRDefault="00FB2B6E"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iv</w:t>
      </w:r>
      <w:r w:rsidRPr="001F2860">
        <w:rPr>
          <w:rFonts w:asciiTheme="minorHAnsi" w:hAnsiTheme="minorHAnsi" w:cstheme="minorHAnsi"/>
        </w:rPr>
        <w:t xml:space="preserve">) </w:t>
      </w:r>
      <w:r w:rsidR="005E2EB3" w:rsidRPr="001F2860">
        <w:rPr>
          <w:rFonts w:asciiTheme="minorHAnsi" w:hAnsiTheme="minorHAnsi" w:cstheme="minorHAnsi"/>
        </w:rPr>
        <w:t>Τμήμα Συμβάσεων</w:t>
      </w:r>
      <w:r w:rsidR="00972644" w:rsidRPr="001F2860">
        <w:rPr>
          <w:rFonts w:asciiTheme="minorHAnsi" w:hAnsiTheme="minorHAnsi" w:cstheme="minorHAnsi"/>
        </w:rPr>
        <w:t>.</w:t>
      </w:r>
    </w:p>
    <w:p w14:paraId="446FD4F9" w14:textId="77777777" w:rsidR="0037748D" w:rsidRPr="001F2860" w:rsidRDefault="0037748D" w:rsidP="001F2860">
      <w:pPr>
        <w:spacing w:after="0" w:line="276" w:lineRule="auto"/>
        <w:contextualSpacing/>
        <w:jc w:val="both"/>
        <w:rPr>
          <w:rFonts w:asciiTheme="minorHAnsi" w:hAnsiTheme="minorHAnsi" w:cstheme="minorHAnsi"/>
        </w:rPr>
      </w:pPr>
    </w:p>
    <w:p w14:paraId="114A272E" w14:textId="77777777" w:rsidR="004C22C0"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αβ) Διεύθυνση Σχεδιασμού και Εφοδιαστικής Αλυσίδας, </w:t>
      </w:r>
      <w:r w:rsidR="004C22C0"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 </w:t>
      </w:r>
    </w:p>
    <w:p w14:paraId="64CDD791" w14:textId="77777777" w:rsidR="004C22C0"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Μητρώων</w:t>
      </w:r>
      <w:r w:rsidRPr="001F2860">
        <w:rPr>
          <w:rFonts w:asciiTheme="minorHAnsi" w:hAnsiTheme="minorHAnsi" w:cstheme="minorHAnsi"/>
        </w:rPr>
        <w:t>,</w:t>
      </w:r>
    </w:p>
    <w:p w14:paraId="47D3B6EF" w14:textId="77777777" w:rsidR="004C22C0"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5E2EB3" w:rsidRPr="001F2860">
        <w:rPr>
          <w:rFonts w:asciiTheme="minorHAnsi" w:hAnsiTheme="minorHAnsi" w:cstheme="minorHAnsi"/>
        </w:rPr>
        <w:t>Τμήμα Τεχνικών Προδιαγραφών και Έρευνας Αγοράς</w:t>
      </w:r>
      <w:r w:rsidR="00972644" w:rsidRPr="001F2860">
        <w:rPr>
          <w:rFonts w:asciiTheme="minorHAnsi" w:hAnsiTheme="minorHAnsi" w:cstheme="minorHAnsi"/>
        </w:rPr>
        <w:t>,</w:t>
      </w:r>
    </w:p>
    <w:p w14:paraId="201DBFD3" w14:textId="77777777" w:rsidR="004C22C0"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iii</w:t>
      </w:r>
      <w:r w:rsidRPr="001F2860">
        <w:rPr>
          <w:rFonts w:asciiTheme="minorHAnsi" w:hAnsiTheme="minorHAnsi" w:cstheme="minorHAnsi"/>
        </w:rPr>
        <w:t xml:space="preserve">) </w:t>
      </w:r>
      <w:r w:rsidR="005E2EB3" w:rsidRPr="001F2860">
        <w:rPr>
          <w:rFonts w:asciiTheme="minorHAnsi" w:hAnsiTheme="minorHAnsi" w:cstheme="minorHAnsi"/>
        </w:rPr>
        <w:t>Τμήμα Βιοϊατρικής Τεχνολογίας και Εξοπλισμού</w:t>
      </w:r>
      <w:r w:rsidR="00972644" w:rsidRPr="001F2860">
        <w:rPr>
          <w:rFonts w:asciiTheme="minorHAnsi" w:hAnsiTheme="minorHAnsi" w:cstheme="minorHAnsi"/>
        </w:rPr>
        <w:t>,</w:t>
      </w:r>
    </w:p>
    <w:p w14:paraId="3054C2B1"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iv</w:t>
      </w:r>
      <w:r w:rsidRPr="001F2860">
        <w:rPr>
          <w:rFonts w:asciiTheme="minorHAnsi" w:hAnsiTheme="minorHAnsi" w:cstheme="minorHAnsi"/>
        </w:rPr>
        <w:t xml:space="preserve">) </w:t>
      </w:r>
      <w:r w:rsidR="005E2EB3" w:rsidRPr="001F2860">
        <w:rPr>
          <w:rFonts w:asciiTheme="minorHAnsi" w:hAnsiTheme="minorHAnsi" w:cstheme="minorHAnsi"/>
        </w:rPr>
        <w:t>Τμήμα Παρακολούθησης Αποθεμάτων και Αναλώσεων</w:t>
      </w:r>
      <w:r w:rsidR="0065670A" w:rsidRPr="001F2860">
        <w:rPr>
          <w:rFonts w:asciiTheme="minorHAnsi" w:hAnsiTheme="minorHAnsi" w:cstheme="minorHAnsi"/>
        </w:rPr>
        <w:t>.</w:t>
      </w:r>
      <w:r w:rsidR="005E2EB3" w:rsidRPr="001F2860">
        <w:rPr>
          <w:rFonts w:asciiTheme="minorHAnsi" w:hAnsiTheme="minorHAnsi" w:cstheme="minorHAnsi"/>
        </w:rPr>
        <w:t xml:space="preserve"> </w:t>
      </w:r>
    </w:p>
    <w:p w14:paraId="3EBDCD41" w14:textId="77777777" w:rsidR="0037748D" w:rsidRPr="001F2860" w:rsidRDefault="0037748D" w:rsidP="001F2860">
      <w:pPr>
        <w:spacing w:after="0" w:line="276" w:lineRule="auto"/>
        <w:contextualSpacing/>
        <w:jc w:val="both"/>
        <w:rPr>
          <w:rFonts w:asciiTheme="minorHAnsi" w:hAnsiTheme="minorHAnsi" w:cstheme="minorHAnsi"/>
        </w:rPr>
      </w:pPr>
    </w:p>
    <w:p w14:paraId="1277FEFF"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αγ) Διεύθυνση Διοικητικών Υπηρεσιών, </w:t>
      </w:r>
      <w:r w:rsidR="0037748D"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w:t>
      </w:r>
    </w:p>
    <w:p w14:paraId="207E41F3"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Ανθρώπινου Δυναμικού και Διοικητικής Υποστήριξης</w:t>
      </w:r>
      <w:r w:rsidR="00972644" w:rsidRPr="001F2860">
        <w:rPr>
          <w:rFonts w:asciiTheme="minorHAnsi" w:hAnsiTheme="minorHAnsi" w:cstheme="minorHAnsi"/>
        </w:rPr>
        <w:t>,</w:t>
      </w:r>
    </w:p>
    <w:p w14:paraId="26B4BB6E"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5E2EB3" w:rsidRPr="001F2860">
        <w:rPr>
          <w:rFonts w:asciiTheme="minorHAnsi" w:hAnsiTheme="minorHAnsi" w:cstheme="minorHAnsi"/>
        </w:rPr>
        <w:t>Τμήμα Ηλεκτρονικής Διακυβέρνησης</w:t>
      </w:r>
      <w:r w:rsidR="00972644" w:rsidRPr="001F2860">
        <w:rPr>
          <w:rFonts w:asciiTheme="minorHAnsi" w:hAnsiTheme="minorHAnsi" w:cstheme="minorHAnsi"/>
        </w:rPr>
        <w:t>.</w:t>
      </w:r>
    </w:p>
    <w:p w14:paraId="7E872E9E" w14:textId="77777777" w:rsidR="0037748D" w:rsidRPr="001F2860" w:rsidRDefault="0037748D" w:rsidP="001F2860">
      <w:pPr>
        <w:spacing w:after="0" w:line="276" w:lineRule="auto"/>
        <w:contextualSpacing/>
        <w:jc w:val="both"/>
        <w:rPr>
          <w:rFonts w:asciiTheme="minorHAnsi" w:hAnsiTheme="minorHAnsi" w:cstheme="minorHAnsi"/>
        </w:rPr>
      </w:pPr>
    </w:p>
    <w:p w14:paraId="2314646D"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αδ) Διεύθυνση Οικονομικών Υπηρεσιών, </w:t>
      </w:r>
      <w:r w:rsidR="0037748D"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 </w:t>
      </w:r>
    </w:p>
    <w:p w14:paraId="605D7B58"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 xml:space="preserve">Τμήμα Προϋπολογισμού </w:t>
      </w:r>
      <w:r w:rsidR="0037748D" w:rsidRPr="001F2860">
        <w:rPr>
          <w:rFonts w:asciiTheme="minorHAnsi" w:hAnsiTheme="minorHAnsi" w:cstheme="minorHAnsi"/>
        </w:rPr>
        <w:t>και</w:t>
      </w:r>
      <w:r w:rsidR="005E2EB3" w:rsidRPr="001F2860">
        <w:rPr>
          <w:rFonts w:asciiTheme="minorHAnsi" w:hAnsiTheme="minorHAnsi" w:cstheme="minorHAnsi"/>
        </w:rPr>
        <w:t xml:space="preserve"> Πληρωμών</w:t>
      </w:r>
      <w:r w:rsidR="00972644" w:rsidRPr="001F2860">
        <w:rPr>
          <w:rFonts w:asciiTheme="minorHAnsi" w:hAnsiTheme="minorHAnsi" w:cstheme="minorHAnsi"/>
        </w:rPr>
        <w:t>,</w:t>
      </w:r>
    </w:p>
    <w:p w14:paraId="7D51BF53"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5E2EB3" w:rsidRPr="001F2860">
        <w:rPr>
          <w:rFonts w:asciiTheme="minorHAnsi" w:hAnsiTheme="minorHAnsi" w:cstheme="minorHAnsi"/>
        </w:rPr>
        <w:t>Τμήμα Ελέγχου και Εκκαθάρισης Μισθοδοσίας και Δαπανών</w:t>
      </w:r>
      <w:r w:rsidR="00972644" w:rsidRPr="001F2860">
        <w:rPr>
          <w:rFonts w:asciiTheme="minorHAnsi" w:hAnsiTheme="minorHAnsi" w:cstheme="minorHAnsi"/>
        </w:rPr>
        <w:t>.</w:t>
      </w:r>
    </w:p>
    <w:p w14:paraId="4425C39F" w14:textId="77777777" w:rsidR="0037748D" w:rsidRPr="001F2860" w:rsidRDefault="0037748D" w:rsidP="001F2860">
      <w:pPr>
        <w:spacing w:after="0" w:line="276" w:lineRule="auto"/>
        <w:contextualSpacing/>
        <w:jc w:val="both"/>
        <w:rPr>
          <w:rFonts w:asciiTheme="minorHAnsi" w:hAnsiTheme="minorHAnsi" w:cstheme="minorHAnsi"/>
        </w:rPr>
      </w:pPr>
    </w:p>
    <w:p w14:paraId="77CE76F6"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αε) Διεύθυνση Διαχείρισης Έργων, </w:t>
      </w:r>
      <w:r w:rsidR="0037748D"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 </w:t>
      </w:r>
    </w:p>
    <w:p w14:paraId="46B6B128"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Ευρωπαϊκών Προγραμμάτων</w:t>
      </w:r>
      <w:r w:rsidR="00972644" w:rsidRPr="001F2860">
        <w:rPr>
          <w:rFonts w:asciiTheme="minorHAnsi" w:hAnsiTheme="minorHAnsi" w:cstheme="minorHAnsi"/>
        </w:rPr>
        <w:t>,</w:t>
      </w:r>
    </w:p>
    <w:p w14:paraId="69B713AF" w14:textId="77777777" w:rsidR="0037748D"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5E2EB3" w:rsidRPr="001F2860">
        <w:rPr>
          <w:rFonts w:asciiTheme="minorHAnsi" w:hAnsiTheme="minorHAnsi" w:cstheme="minorHAnsi"/>
        </w:rPr>
        <w:t>Τμήμα Συγχρηματοδοτούμενων Έργων</w:t>
      </w:r>
      <w:r w:rsidR="00972644" w:rsidRPr="001F2860">
        <w:rPr>
          <w:rFonts w:asciiTheme="minorHAnsi" w:hAnsiTheme="minorHAnsi" w:cstheme="minorHAnsi"/>
        </w:rPr>
        <w:t>.</w:t>
      </w:r>
    </w:p>
    <w:p w14:paraId="2F7B1DB5" w14:textId="77777777" w:rsidR="005E2EB3" w:rsidRPr="001F2860" w:rsidRDefault="005E2EB3" w:rsidP="001F2860">
      <w:pPr>
        <w:spacing w:after="0" w:line="276" w:lineRule="auto"/>
        <w:contextualSpacing/>
        <w:jc w:val="both"/>
        <w:rPr>
          <w:rFonts w:asciiTheme="minorHAnsi" w:hAnsiTheme="minorHAnsi" w:cstheme="minorHAnsi"/>
        </w:rPr>
      </w:pPr>
    </w:p>
    <w:p w14:paraId="212F6945"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αστ) Διεύθυνση Διαχείρισης Φαρμάκου, Υλικών και Υπηρεσιών, </w:t>
      </w:r>
      <w:r w:rsidR="0037748D"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 </w:t>
      </w:r>
    </w:p>
    <w:p w14:paraId="32E63E9B"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Παραγγελιοληψίας</w:t>
      </w:r>
      <w:r w:rsidR="00972644" w:rsidRPr="001F2860">
        <w:rPr>
          <w:rFonts w:asciiTheme="minorHAnsi" w:hAnsiTheme="minorHAnsi" w:cstheme="minorHAnsi"/>
        </w:rPr>
        <w:t>,</w:t>
      </w:r>
    </w:p>
    <w:p w14:paraId="45FC7F2C"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5E2EB3" w:rsidRPr="001F2860">
        <w:rPr>
          <w:rFonts w:asciiTheme="minorHAnsi" w:hAnsiTheme="minorHAnsi" w:cstheme="minorHAnsi"/>
        </w:rPr>
        <w:t xml:space="preserve">Τμήμα Ελέγχου </w:t>
      </w:r>
      <w:r w:rsidR="0037748D" w:rsidRPr="001F2860">
        <w:rPr>
          <w:rFonts w:asciiTheme="minorHAnsi" w:hAnsiTheme="minorHAnsi" w:cstheme="minorHAnsi"/>
        </w:rPr>
        <w:t>και</w:t>
      </w:r>
      <w:r w:rsidR="005E2EB3" w:rsidRPr="001F2860">
        <w:rPr>
          <w:rFonts w:asciiTheme="minorHAnsi" w:hAnsiTheme="minorHAnsi" w:cstheme="minorHAnsi"/>
        </w:rPr>
        <w:t xml:space="preserve"> Εκκαθάρισης</w:t>
      </w:r>
      <w:r w:rsidR="00972644" w:rsidRPr="001F2860">
        <w:rPr>
          <w:rFonts w:asciiTheme="minorHAnsi" w:hAnsiTheme="minorHAnsi" w:cstheme="minorHAnsi"/>
        </w:rPr>
        <w:t>,</w:t>
      </w:r>
    </w:p>
    <w:p w14:paraId="02A7A40A"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iii</w:t>
      </w:r>
      <w:r w:rsidRPr="001F2860">
        <w:rPr>
          <w:rFonts w:asciiTheme="minorHAnsi" w:hAnsiTheme="minorHAnsi" w:cstheme="minorHAnsi"/>
        </w:rPr>
        <w:t xml:space="preserve">) </w:t>
      </w:r>
      <w:r w:rsidR="005E2EB3" w:rsidRPr="001F2860">
        <w:rPr>
          <w:rFonts w:asciiTheme="minorHAnsi" w:hAnsiTheme="minorHAnsi" w:cstheme="minorHAnsi"/>
        </w:rPr>
        <w:t>Τμήμα Στατιστικής Ανάλυσης</w:t>
      </w:r>
      <w:r w:rsidR="00972644" w:rsidRPr="001F2860">
        <w:rPr>
          <w:rFonts w:asciiTheme="minorHAnsi" w:hAnsiTheme="minorHAnsi" w:cstheme="minorHAnsi"/>
        </w:rPr>
        <w:t>.</w:t>
      </w:r>
      <w:r w:rsidR="005E2EB3" w:rsidRPr="001F2860">
        <w:rPr>
          <w:rFonts w:asciiTheme="minorHAnsi" w:hAnsiTheme="minorHAnsi" w:cstheme="minorHAnsi"/>
        </w:rPr>
        <w:t xml:space="preserve"> </w:t>
      </w:r>
    </w:p>
    <w:p w14:paraId="744CBA11" w14:textId="77777777" w:rsidR="009D19E1" w:rsidRPr="001F2860" w:rsidRDefault="009D19E1" w:rsidP="001F2860">
      <w:pPr>
        <w:spacing w:after="0" w:line="276" w:lineRule="auto"/>
        <w:contextualSpacing/>
        <w:jc w:val="both"/>
        <w:rPr>
          <w:rFonts w:asciiTheme="minorHAnsi" w:hAnsiTheme="minorHAnsi" w:cstheme="minorHAnsi"/>
        </w:rPr>
      </w:pPr>
    </w:p>
    <w:p w14:paraId="3E8B2559" w14:textId="3966651E"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β) Δυο (2) αυτοτελή Τμήματα</w:t>
      </w:r>
      <w:r w:rsidR="00704AB3" w:rsidRPr="001F2860">
        <w:rPr>
          <w:rFonts w:asciiTheme="minorHAnsi" w:hAnsiTheme="minorHAnsi" w:cstheme="minorHAnsi"/>
        </w:rPr>
        <w:t>,</w:t>
      </w:r>
      <w:r w:rsidRPr="001F2860">
        <w:rPr>
          <w:rFonts w:asciiTheme="minorHAnsi" w:hAnsiTheme="minorHAnsi" w:cstheme="minorHAnsi"/>
        </w:rPr>
        <w:t xml:space="preserve"> ως εξής: </w:t>
      </w:r>
    </w:p>
    <w:p w14:paraId="7B24ABF5"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βα) </w:t>
      </w:r>
      <w:r w:rsidR="0037748D" w:rsidRPr="001F2860">
        <w:rPr>
          <w:rFonts w:asciiTheme="minorHAnsi" w:hAnsiTheme="minorHAnsi" w:cstheme="minorHAnsi"/>
        </w:rPr>
        <w:t xml:space="preserve">Τμήμα </w:t>
      </w:r>
      <w:r w:rsidRPr="001F2860">
        <w:rPr>
          <w:rFonts w:asciiTheme="minorHAnsi" w:hAnsiTheme="minorHAnsi" w:cstheme="minorHAnsi"/>
        </w:rPr>
        <w:t>Γραμματειακής Υποστήριξης Προέδρου και Διοικητικού Συμβουλίου</w:t>
      </w:r>
      <w:r w:rsidR="009D19E1" w:rsidRPr="001F2860">
        <w:rPr>
          <w:rFonts w:asciiTheme="minorHAnsi" w:hAnsiTheme="minorHAnsi" w:cstheme="minorHAnsi"/>
        </w:rPr>
        <w:t>,</w:t>
      </w:r>
    </w:p>
    <w:p w14:paraId="48E5D408" w14:textId="77777777" w:rsidR="009D19E1"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ββ) </w:t>
      </w:r>
      <w:r w:rsidR="009D19E1" w:rsidRPr="001F2860">
        <w:rPr>
          <w:rFonts w:asciiTheme="minorHAnsi" w:hAnsiTheme="minorHAnsi" w:cstheme="minorHAnsi"/>
        </w:rPr>
        <w:t>[ΚΑΤΑΡΓΕΙΤΑΙ]</w:t>
      </w:r>
    </w:p>
    <w:p w14:paraId="340424D4" w14:textId="77777777" w:rsidR="005E2EB3" w:rsidRPr="001F2860" w:rsidRDefault="009D19E1"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βγ) </w:t>
      </w:r>
      <w:r w:rsidR="005E2EB3" w:rsidRPr="001F2860">
        <w:rPr>
          <w:rFonts w:asciiTheme="minorHAnsi" w:hAnsiTheme="minorHAnsi" w:cstheme="minorHAnsi"/>
        </w:rPr>
        <w:t>Νομική Υπηρεσία</w:t>
      </w:r>
      <w:r w:rsidR="00972644" w:rsidRPr="001F2860">
        <w:rPr>
          <w:rFonts w:asciiTheme="minorHAnsi" w:hAnsiTheme="minorHAnsi" w:cstheme="minorHAnsi"/>
        </w:rPr>
        <w:t>.</w:t>
      </w:r>
    </w:p>
    <w:p w14:paraId="1E059E67" w14:textId="77777777" w:rsidR="009D19E1" w:rsidRPr="001F2860" w:rsidRDefault="009D19E1"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βδ) [ΚΑΤΑΡΓΕΙΤΑΙ]</w:t>
      </w:r>
    </w:p>
    <w:p w14:paraId="589A9089" w14:textId="77777777" w:rsidR="009D19E1" w:rsidRPr="001F2860" w:rsidRDefault="009D19E1" w:rsidP="001F2860">
      <w:pPr>
        <w:spacing w:after="0" w:line="276" w:lineRule="auto"/>
        <w:contextualSpacing/>
        <w:jc w:val="both"/>
        <w:rPr>
          <w:rFonts w:asciiTheme="minorHAnsi" w:hAnsiTheme="minorHAnsi" w:cstheme="minorHAnsi"/>
        </w:rPr>
      </w:pPr>
    </w:p>
    <w:p w14:paraId="3CA7BDAC"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γ) Μονάδα Εσωτερικού Ελέγχου του ν. 4795/2021 (Α’ 62)</w:t>
      </w:r>
      <w:r w:rsidR="00912CAB" w:rsidRPr="001F2860">
        <w:rPr>
          <w:rFonts w:asciiTheme="minorHAnsi" w:hAnsiTheme="minorHAnsi" w:cstheme="minorHAnsi"/>
        </w:rPr>
        <w:t>.</w:t>
      </w:r>
      <w:r w:rsidRPr="001F2860">
        <w:rPr>
          <w:rFonts w:asciiTheme="minorHAnsi" w:hAnsiTheme="minorHAnsi" w:cstheme="minorHAnsi"/>
        </w:rPr>
        <w:t>».</w:t>
      </w:r>
    </w:p>
    <w:p w14:paraId="0A244A87" w14:textId="77777777" w:rsidR="005E2EB3" w:rsidRPr="001F2860" w:rsidRDefault="005E2EB3" w:rsidP="001F2860">
      <w:pPr>
        <w:spacing w:after="0" w:line="276" w:lineRule="auto"/>
        <w:contextualSpacing/>
        <w:jc w:val="both"/>
        <w:rPr>
          <w:rFonts w:asciiTheme="minorHAnsi" w:hAnsiTheme="minorHAnsi" w:cstheme="minorHAnsi"/>
          <w:lang w:bidi="el-GR"/>
        </w:rPr>
      </w:pPr>
    </w:p>
    <w:p w14:paraId="2D4BC4C2" w14:textId="77777777" w:rsidR="001F660E" w:rsidRPr="001F2860" w:rsidRDefault="001F660E" w:rsidP="001F2860">
      <w:pPr>
        <w:spacing w:after="0" w:line="276" w:lineRule="auto"/>
        <w:contextualSpacing/>
        <w:jc w:val="center"/>
        <w:rPr>
          <w:rFonts w:asciiTheme="minorHAnsi" w:hAnsiTheme="minorHAnsi" w:cstheme="minorHAnsi"/>
          <w:b/>
          <w:bCs/>
        </w:rPr>
      </w:pPr>
      <w:r w:rsidRPr="001F2860">
        <w:rPr>
          <w:rFonts w:asciiTheme="minorHAnsi" w:hAnsiTheme="minorHAnsi" w:cstheme="minorHAnsi"/>
          <w:b/>
          <w:bCs/>
        </w:rPr>
        <w:t>Άρθρο 4</w:t>
      </w:r>
    </w:p>
    <w:p w14:paraId="4EC8044B" w14:textId="77777777" w:rsidR="001F660E" w:rsidRPr="001F2860" w:rsidRDefault="001F660E" w:rsidP="001F2860">
      <w:pPr>
        <w:spacing w:after="0" w:line="276" w:lineRule="auto"/>
        <w:contextualSpacing/>
        <w:jc w:val="center"/>
        <w:rPr>
          <w:rFonts w:asciiTheme="minorHAnsi" w:hAnsiTheme="minorHAnsi" w:cstheme="minorHAnsi"/>
          <w:b/>
          <w:bCs/>
        </w:rPr>
      </w:pPr>
      <w:r w:rsidRPr="001F2860">
        <w:rPr>
          <w:rFonts w:asciiTheme="minorHAnsi" w:hAnsiTheme="minorHAnsi" w:cstheme="minorHAnsi"/>
          <w:b/>
          <w:bCs/>
        </w:rPr>
        <w:t>Εφαρμογή κλειστού προϋπολογισμού - Καθορισμός ορίου δαπάνης φαρμάκων που ανήκουν στη θεραπευτική ομάδα των ηπαρινών για το έτος 2022</w:t>
      </w:r>
    </w:p>
    <w:p w14:paraId="6A598577" w14:textId="77777777" w:rsidR="001F660E" w:rsidRPr="001F2860" w:rsidRDefault="001F660E" w:rsidP="001F2860">
      <w:pPr>
        <w:spacing w:after="0" w:line="276" w:lineRule="auto"/>
        <w:contextualSpacing/>
        <w:jc w:val="center"/>
        <w:rPr>
          <w:rFonts w:asciiTheme="minorHAnsi" w:hAnsiTheme="minorHAnsi" w:cstheme="minorHAnsi"/>
          <w:b/>
          <w:bCs/>
        </w:rPr>
      </w:pPr>
    </w:p>
    <w:p w14:paraId="0762065E" w14:textId="320F714C"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1. Για το έτος 2022 εφαρμόζεται κλειστός προϋπολογισμ</w:t>
      </w:r>
      <w:r w:rsidR="00972644" w:rsidRPr="001F2860">
        <w:rPr>
          <w:rFonts w:asciiTheme="minorHAnsi" w:hAnsiTheme="minorHAnsi" w:cstheme="minorHAnsi"/>
        </w:rPr>
        <w:t>ός</w:t>
      </w:r>
      <w:r w:rsidRPr="001F2860">
        <w:rPr>
          <w:rFonts w:asciiTheme="minorHAnsi" w:hAnsiTheme="minorHAnsi" w:cstheme="minorHAnsi"/>
        </w:rPr>
        <w:t xml:space="preserve"> για τα </w:t>
      </w:r>
      <w:r w:rsidRPr="001F2860">
        <w:rPr>
          <w:rFonts w:asciiTheme="minorHAnsi" w:hAnsiTheme="minorHAnsi" w:cstheme="minorHAnsi"/>
          <w:bCs/>
        </w:rPr>
        <w:t xml:space="preserve">φάρμακα της θεραπευτικής ομάδας των ηπαρινών </w:t>
      </w:r>
      <w:r w:rsidRPr="001F2860">
        <w:rPr>
          <w:rFonts w:asciiTheme="minorHAnsi" w:hAnsiTheme="minorHAnsi" w:cstheme="minorHAnsi"/>
        </w:rPr>
        <w:t xml:space="preserve">για τις ποσότητες που διατέθηκαν από τα ιδιωτικά φαρμακεία και αποζημιώνονται από τον Εθνικό Οργανισμό Παροχής Υπηρεσιών Υγείας (Ε.Ο.Π.Υ.Υ.) και για τις ποσότητες που διατέθηκαν από τα δημόσια νοσοκομεία, που εποπτεύονται από το Υπουργείο Υγείας, και το Γενικό Νοσοκομείο Θεσσαλονίκης (Γ.Ν.Θ.) «ΠΑΠΑΓΕΩΡΓΙΟΥ». </w:t>
      </w:r>
      <w:r w:rsidR="00EE06A5" w:rsidRPr="001F2860">
        <w:rPr>
          <w:rFonts w:asciiTheme="minorHAnsi" w:hAnsiTheme="minorHAnsi" w:cstheme="minorHAnsi"/>
        </w:rPr>
        <w:t>Ο κλειστός προϋπολογισμός του πρώτου εδαφίου συμπεριλαμβάνεται στα ισχύοντα ετήσια όρια της φαρμακευτικής δαπάνης του Ε.Ο.Π.Υ.Υ. και της νοσοκομειακής φαρμακευτικής δαπάνης των νοσοκομείων του Ε.Σ.Υ. και του Γ.Ν.Θ. «ΠΑΠΑΓΕΩΡΓΙΟΥ».</w:t>
      </w:r>
    </w:p>
    <w:p w14:paraId="569AF959" w14:textId="77777777"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2. Για το χρονικό διάστημα από 1ης.1.2022 έως 31.12.2022 το ύψος του προϋπολογισμού της παρ. 1 ορίζεται ως εξής:</w:t>
      </w:r>
    </w:p>
    <w:p w14:paraId="125CA3D3" w14:textId="157A2EE1"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α) για τις ποσότητες που διατέθηκαν από τα ιδιωτικά φαρμακεία και αποζημιώνονται από τον Ε.Ο.Π.Υ.Υ., σε σαράντα τρία εκατομμύρια (43.000.000) ευρώ,</w:t>
      </w:r>
    </w:p>
    <w:p w14:paraId="07059CFD" w14:textId="77777777"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β) για τις ποσότητες που διατέθηκαν από τα δημόσια νοσοκομεία, σε δώδεκα εκατομμύρια εξακόσιες χιλιάδες (12.600.000) ευρώ και</w:t>
      </w:r>
    </w:p>
    <w:p w14:paraId="7D644663" w14:textId="77777777"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γ) για τις ποσότητες που διατέθηκαν από το Γ.Ν.Θ. «ΠΑΠΑΓΕΩΡΓΙΟΥ», </w:t>
      </w:r>
      <w:r w:rsidR="0065670A" w:rsidRPr="001F2860">
        <w:rPr>
          <w:rFonts w:asciiTheme="minorHAnsi" w:hAnsiTheme="minorHAnsi" w:cstheme="minorHAnsi"/>
        </w:rPr>
        <w:t xml:space="preserve">σε </w:t>
      </w:r>
      <w:r w:rsidRPr="001F2860">
        <w:rPr>
          <w:rFonts w:asciiTheme="minorHAnsi" w:hAnsiTheme="minorHAnsi" w:cstheme="minorHAnsi"/>
        </w:rPr>
        <w:t>τετρακόσιες χιλιάδες (400.000) ευρώ.</w:t>
      </w:r>
    </w:p>
    <w:p w14:paraId="0AED31D0" w14:textId="0B651F0B"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Στα ποσά του πρώτου εδαφίου συμπεριλαμβάνεται </w:t>
      </w:r>
      <w:r w:rsidR="00BA6876" w:rsidRPr="001F2860">
        <w:rPr>
          <w:rFonts w:asciiTheme="minorHAnsi" w:hAnsiTheme="minorHAnsi" w:cstheme="minorHAnsi"/>
        </w:rPr>
        <w:t xml:space="preserve">ο </w:t>
      </w:r>
      <w:r w:rsidRPr="001F2860">
        <w:rPr>
          <w:rFonts w:asciiTheme="minorHAnsi" w:hAnsiTheme="minorHAnsi" w:cstheme="minorHAnsi"/>
        </w:rPr>
        <w:t xml:space="preserve">Φόρος Προστιθέμενης Αξίας. </w:t>
      </w:r>
    </w:p>
    <w:p w14:paraId="489CB721" w14:textId="25C9C3CC" w:rsidR="001F660E" w:rsidRPr="001F2860" w:rsidRDefault="001F660E" w:rsidP="001F2860">
      <w:pPr>
        <w:spacing w:after="0" w:line="276" w:lineRule="auto"/>
        <w:contextualSpacing/>
        <w:jc w:val="both"/>
        <w:rPr>
          <w:rFonts w:asciiTheme="minorHAnsi" w:hAnsiTheme="minorHAnsi" w:cstheme="minorHAnsi"/>
          <w:color w:val="666666"/>
          <w:shd w:val="clear" w:color="auto" w:fill="FFFFFF"/>
        </w:rPr>
      </w:pPr>
      <w:r w:rsidRPr="001F2860">
        <w:rPr>
          <w:rFonts w:asciiTheme="minorHAnsi" w:hAnsiTheme="minorHAnsi" w:cstheme="minorHAnsi"/>
        </w:rPr>
        <w:t xml:space="preserve">3. Τυχόν υπέρβαση του κλειστού προϋπολογισμού </w:t>
      </w:r>
      <w:r w:rsidR="00B3017D" w:rsidRPr="001F2860">
        <w:rPr>
          <w:rFonts w:asciiTheme="minorHAnsi" w:hAnsiTheme="minorHAnsi" w:cstheme="minorHAnsi"/>
        </w:rPr>
        <w:t xml:space="preserve">υπολογίζεται </w:t>
      </w:r>
      <w:r w:rsidRPr="001F2860">
        <w:rPr>
          <w:rFonts w:asciiTheme="minorHAnsi" w:hAnsiTheme="minorHAnsi" w:cstheme="minorHAnsi"/>
        </w:rPr>
        <w:t>επί τη βάσει της καθαρής δαπάνης κατά τη λήξη του χρονικού διαστήματος της παρ. 2, ήτοι κατά την 31η.12.2022. Το ποσό της υπέρβασης</w:t>
      </w:r>
      <w:r w:rsidR="00DE30B6" w:rsidRPr="001F2860">
        <w:rPr>
          <w:rFonts w:asciiTheme="minorHAnsi" w:hAnsiTheme="minorHAnsi" w:cstheme="minorHAnsi"/>
        </w:rPr>
        <w:t>,</w:t>
      </w:r>
      <w:r w:rsidRPr="001F2860">
        <w:rPr>
          <w:rFonts w:asciiTheme="minorHAnsi" w:hAnsiTheme="minorHAnsi" w:cstheme="minorHAnsi"/>
        </w:rPr>
        <w:t xml:space="preserve"> όπως αυτό </w:t>
      </w:r>
      <w:r w:rsidR="00B3017D" w:rsidRPr="001F2860">
        <w:rPr>
          <w:rFonts w:asciiTheme="minorHAnsi" w:hAnsiTheme="minorHAnsi" w:cstheme="minorHAnsi"/>
        </w:rPr>
        <w:t xml:space="preserve">υπολογίζεται </w:t>
      </w:r>
      <w:r w:rsidRPr="001F2860">
        <w:rPr>
          <w:rFonts w:asciiTheme="minorHAnsi" w:hAnsiTheme="minorHAnsi" w:cstheme="minorHAnsi"/>
        </w:rPr>
        <w:t>ανωτέρω</w:t>
      </w:r>
      <w:r w:rsidR="00DE30B6" w:rsidRPr="001F2860">
        <w:rPr>
          <w:rFonts w:asciiTheme="minorHAnsi" w:hAnsiTheme="minorHAnsi" w:cstheme="minorHAnsi"/>
        </w:rPr>
        <w:t>,</w:t>
      </w:r>
      <w:r w:rsidRPr="001F2860">
        <w:rPr>
          <w:rFonts w:asciiTheme="minorHAnsi" w:hAnsiTheme="minorHAnsi" w:cstheme="minorHAnsi"/>
        </w:rPr>
        <w:t xml:space="preserve"> επιμερίζεται σε κάθε φαρμακευτική εταιρεία ή κάτοχο άδειας κυκλοφορίας με βάση το ποσοστό συμμετοχής κάθε εταιρείας στη δαπάνη του κλειστού προϋπολογισμού.</w:t>
      </w:r>
      <w:r w:rsidRPr="001F2860">
        <w:rPr>
          <w:rFonts w:asciiTheme="minorHAnsi" w:hAnsiTheme="minorHAnsi" w:cstheme="minorHAnsi"/>
          <w:color w:val="666666"/>
          <w:shd w:val="clear" w:color="auto" w:fill="FFFFFF"/>
        </w:rPr>
        <w:t xml:space="preserve"> </w:t>
      </w:r>
    </w:p>
    <w:p w14:paraId="3F2A3A2A" w14:textId="77777777"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color w:val="666666"/>
          <w:shd w:val="clear" w:color="auto" w:fill="FFFFFF"/>
        </w:rPr>
        <w:t xml:space="preserve">4. </w:t>
      </w:r>
      <w:r w:rsidRPr="001F2860">
        <w:rPr>
          <w:rFonts w:asciiTheme="minorHAnsi" w:hAnsiTheme="minorHAnsi" w:cstheme="minorHAnsi"/>
        </w:rPr>
        <w:t>Κατά τα λοιπά, εφαρμόζεται το άρθρο 11 του ν. 4052/2012 (Α΄ 41), περί του μηχανισμού αυτόματης επιστροφής (clawback) για τη φαρμακευτική δαπάνη.</w:t>
      </w:r>
    </w:p>
    <w:p w14:paraId="52063A8B" w14:textId="77777777" w:rsidR="001F660E" w:rsidRPr="001F2860" w:rsidRDefault="001F660E" w:rsidP="001F2860">
      <w:pPr>
        <w:spacing w:after="0" w:line="276" w:lineRule="auto"/>
        <w:contextualSpacing/>
        <w:jc w:val="both"/>
        <w:rPr>
          <w:rFonts w:asciiTheme="minorHAnsi" w:hAnsiTheme="minorHAnsi" w:cstheme="minorHAnsi"/>
          <w:lang w:bidi="el-GR"/>
        </w:rPr>
      </w:pPr>
    </w:p>
    <w:p w14:paraId="5400C5CE" w14:textId="77777777" w:rsidR="002C0D18" w:rsidRPr="001F2860" w:rsidRDefault="002C0D18"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Άρθρο 5</w:t>
      </w:r>
    </w:p>
    <w:p w14:paraId="3CB14B79" w14:textId="77777777" w:rsidR="002C0D18" w:rsidRPr="001F2860" w:rsidRDefault="002C0D18"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lang w:val="en-US"/>
        </w:rPr>
        <w:t>E</w:t>
      </w:r>
      <w:r w:rsidRPr="001F2860">
        <w:rPr>
          <w:rFonts w:asciiTheme="minorHAnsi" w:hAnsiTheme="minorHAnsi" w:cstheme="minorHAnsi"/>
          <w:b/>
        </w:rPr>
        <w:t>ξαίρεση της αποζημίωσης των προσωπικών ιατρών από τον μηχανισμό αυτόματης επιστροφής (</w:t>
      </w:r>
      <w:r w:rsidRPr="001F2860">
        <w:rPr>
          <w:rFonts w:asciiTheme="minorHAnsi" w:hAnsiTheme="minorHAnsi" w:cstheme="minorHAnsi"/>
          <w:b/>
          <w:lang w:val="en-US"/>
        </w:rPr>
        <w:t>claw</w:t>
      </w:r>
      <w:r w:rsidRPr="001F2860">
        <w:rPr>
          <w:rFonts w:asciiTheme="minorHAnsi" w:hAnsiTheme="minorHAnsi" w:cstheme="minorHAnsi"/>
          <w:b/>
        </w:rPr>
        <w:t xml:space="preserve"> </w:t>
      </w:r>
      <w:r w:rsidRPr="001F2860">
        <w:rPr>
          <w:rFonts w:asciiTheme="minorHAnsi" w:hAnsiTheme="minorHAnsi" w:cstheme="minorHAnsi"/>
          <w:b/>
          <w:lang w:val="en-US"/>
        </w:rPr>
        <w:t>back</w:t>
      </w:r>
      <w:r w:rsidRPr="001F2860">
        <w:rPr>
          <w:rFonts w:asciiTheme="minorHAnsi" w:hAnsiTheme="minorHAnsi" w:cstheme="minorHAnsi"/>
          <w:b/>
        </w:rPr>
        <w:t>) και κλιμακωτού ποσοστού εκπτώσεων (</w:t>
      </w:r>
      <w:r w:rsidRPr="001F2860">
        <w:rPr>
          <w:rFonts w:asciiTheme="minorHAnsi" w:hAnsiTheme="minorHAnsi" w:cstheme="minorHAnsi"/>
          <w:b/>
          <w:lang w:val="en-US"/>
        </w:rPr>
        <w:t>rebate</w:t>
      </w:r>
      <w:r w:rsidRPr="001F2860">
        <w:rPr>
          <w:rFonts w:asciiTheme="minorHAnsi" w:hAnsiTheme="minorHAnsi" w:cstheme="minorHAnsi"/>
          <w:b/>
        </w:rPr>
        <w:t>) – Προσθήκη παρ. 7Α στο άρθρο 5 ν. 4138/2014</w:t>
      </w:r>
    </w:p>
    <w:p w14:paraId="78A9406A" w14:textId="77777777" w:rsidR="002C0D18" w:rsidRPr="001F2860" w:rsidRDefault="002C0D18" w:rsidP="001F2860">
      <w:pPr>
        <w:spacing w:after="0" w:line="276" w:lineRule="auto"/>
        <w:contextualSpacing/>
        <w:jc w:val="center"/>
        <w:rPr>
          <w:rFonts w:asciiTheme="minorHAnsi" w:hAnsiTheme="minorHAnsi" w:cstheme="minorHAnsi"/>
          <w:b/>
        </w:rPr>
      </w:pPr>
    </w:p>
    <w:p w14:paraId="10190C16" w14:textId="77777777" w:rsidR="002C0D18" w:rsidRPr="001F2860" w:rsidRDefault="002C0D18"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Μετά από την παρ. 7 του άρθρου 5 του ν. 4238/2014 (Α’ 38), περί του προσωπικού ιατρού, προστίθεται παρ. 7Α ως εξής:</w:t>
      </w:r>
    </w:p>
    <w:p w14:paraId="2BF158EC" w14:textId="77777777" w:rsidR="002C0D18" w:rsidRPr="001F2860" w:rsidRDefault="002C0D18" w:rsidP="001F2860">
      <w:pPr>
        <w:spacing w:after="0" w:line="276" w:lineRule="auto"/>
        <w:contextualSpacing/>
        <w:jc w:val="both"/>
        <w:rPr>
          <w:rFonts w:asciiTheme="minorHAnsi" w:hAnsiTheme="minorHAnsi" w:cstheme="minorHAnsi"/>
        </w:rPr>
      </w:pPr>
    </w:p>
    <w:p w14:paraId="64ED20A9" w14:textId="77777777" w:rsidR="002C0D18" w:rsidRPr="001F2860" w:rsidRDefault="002C0D18"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«7</w:t>
      </w:r>
      <w:r w:rsidRPr="001F2860">
        <w:rPr>
          <w:rFonts w:asciiTheme="minorHAnsi" w:hAnsiTheme="minorHAnsi" w:cstheme="minorHAnsi"/>
          <w:lang w:val="en-US"/>
        </w:rPr>
        <w:t>A</w:t>
      </w:r>
      <w:r w:rsidRPr="001F2860">
        <w:rPr>
          <w:rFonts w:asciiTheme="minorHAnsi" w:hAnsiTheme="minorHAnsi" w:cstheme="minorHAnsi"/>
        </w:rPr>
        <w:t>. Η αποζημίωση των προσωπικών ιατρών δεν υπόκειται στον μηχανισμό αυτόματης επιστροφής (</w:t>
      </w:r>
      <w:r w:rsidRPr="001F2860">
        <w:rPr>
          <w:rFonts w:asciiTheme="minorHAnsi" w:hAnsiTheme="minorHAnsi" w:cstheme="minorHAnsi"/>
          <w:lang w:val="en-US"/>
        </w:rPr>
        <w:t>claw</w:t>
      </w:r>
      <w:r w:rsidRPr="001F2860">
        <w:rPr>
          <w:rFonts w:asciiTheme="minorHAnsi" w:hAnsiTheme="minorHAnsi" w:cstheme="minorHAnsi"/>
        </w:rPr>
        <w:t xml:space="preserve"> </w:t>
      </w:r>
      <w:r w:rsidRPr="001F2860">
        <w:rPr>
          <w:rFonts w:asciiTheme="minorHAnsi" w:hAnsiTheme="minorHAnsi" w:cstheme="minorHAnsi"/>
          <w:lang w:val="en-US"/>
        </w:rPr>
        <w:t>back</w:t>
      </w:r>
      <w:r w:rsidRPr="001F2860">
        <w:rPr>
          <w:rFonts w:asciiTheme="minorHAnsi" w:hAnsiTheme="minorHAnsi" w:cstheme="minorHAnsi"/>
        </w:rPr>
        <w:t>) και κλιμακωτού ποσοστού εκπτώσεων (</w:t>
      </w:r>
      <w:r w:rsidRPr="001F2860">
        <w:rPr>
          <w:rFonts w:asciiTheme="minorHAnsi" w:hAnsiTheme="minorHAnsi" w:cstheme="minorHAnsi"/>
          <w:lang w:val="en-US"/>
        </w:rPr>
        <w:t>rebate</w:t>
      </w:r>
      <w:r w:rsidRPr="001F2860">
        <w:rPr>
          <w:rFonts w:asciiTheme="minorHAnsi" w:hAnsiTheme="minorHAnsi" w:cstheme="minorHAnsi"/>
        </w:rPr>
        <w:t>) του άρθρου 100 του ν. 4172/2013 (Α΄ 167).».</w:t>
      </w:r>
    </w:p>
    <w:p w14:paraId="780AE5CF" w14:textId="77777777" w:rsidR="002C0D18" w:rsidRPr="001F2860" w:rsidRDefault="002C0D18" w:rsidP="001F2860">
      <w:pPr>
        <w:spacing w:after="0" w:line="276" w:lineRule="auto"/>
        <w:contextualSpacing/>
        <w:jc w:val="both"/>
        <w:rPr>
          <w:rFonts w:asciiTheme="minorHAnsi" w:hAnsiTheme="minorHAnsi" w:cstheme="minorHAnsi"/>
          <w:lang w:bidi="el-GR"/>
        </w:rPr>
      </w:pPr>
    </w:p>
    <w:p w14:paraId="551F1E0D"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center"/>
        <w:rPr>
          <w:rFonts w:asciiTheme="minorHAnsi" w:eastAsia="Times New Roman" w:hAnsiTheme="minorHAnsi" w:cstheme="minorHAnsi"/>
          <w:b/>
          <w:color w:val="000000"/>
          <w:lang w:eastAsia="el-GR"/>
        </w:rPr>
      </w:pPr>
      <w:r w:rsidRPr="001F2860">
        <w:rPr>
          <w:rFonts w:asciiTheme="minorHAnsi" w:eastAsia="Times New Roman" w:hAnsiTheme="minorHAnsi" w:cstheme="minorHAnsi"/>
          <w:b/>
          <w:color w:val="000000"/>
          <w:lang w:eastAsia="el-GR"/>
        </w:rPr>
        <w:t>Άρθρο 6</w:t>
      </w:r>
    </w:p>
    <w:p w14:paraId="25D0A946"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center"/>
        <w:rPr>
          <w:rFonts w:asciiTheme="minorHAnsi" w:eastAsia="Times New Roman" w:hAnsiTheme="minorHAnsi" w:cstheme="minorHAnsi"/>
          <w:b/>
          <w:color w:val="000000"/>
          <w:lang w:eastAsia="el-GR"/>
        </w:rPr>
      </w:pPr>
      <w:r w:rsidRPr="001F2860">
        <w:rPr>
          <w:rFonts w:asciiTheme="minorHAnsi" w:eastAsia="Times New Roman" w:hAnsiTheme="minorHAnsi" w:cstheme="minorHAnsi"/>
          <w:b/>
          <w:color w:val="000000"/>
          <w:lang w:eastAsia="el-GR"/>
        </w:rPr>
        <w:t xml:space="preserve">Αποζημίωση μετακινούμενου ιατρικού προσωπικού σε συγκεκριμένες δομές υγείας της ίδιας ή άλλης Υγειονομικής Περιφέρειας </w:t>
      </w:r>
    </w:p>
    <w:p w14:paraId="50FAA005"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p>
    <w:p w14:paraId="39D9C57F" w14:textId="052C84A4"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1. Στους ιατρούς κλάδου Εθνικού Συστήματος Υγείας (Ε.Σ.Υ.), οι οποίοι μετακινούνται έως</w:t>
      </w:r>
      <w:r w:rsidR="00DE30B6" w:rsidRPr="001F2860">
        <w:rPr>
          <w:rFonts w:asciiTheme="minorHAnsi" w:eastAsia="Times New Roman" w:hAnsiTheme="minorHAnsi" w:cstheme="minorHAnsi"/>
          <w:color w:val="000000"/>
          <w:lang w:eastAsia="el-GR"/>
        </w:rPr>
        <w:t xml:space="preserve"> τις</w:t>
      </w:r>
      <w:r w:rsidRPr="001F2860">
        <w:rPr>
          <w:rFonts w:asciiTheme="minorHAnsi" w:eastAsia="Times New Roman" w:hAnsiTheme="minorHAnsi" w:cstheme="minorHAnsi"/>
          <w:color w:val="000000"/>
          <w:lang w:eastAsia="el-GR"/>
        </w:rPr>
        <w:t xml:space="preserve"> 30.9.2023, κατ’ εφαρμογή του άρθρου 24 του ν. 3599/2007 (Α’ 176), περί των μετακινήσεων του πάσης φύσεως προσωπικού των φορέων παροχής υπηρεσιών υγείας, σε συγκεκριμένες δομές υγείας της ίδιας ή άλλης Υγειονομικής Περιφέρειας (Υ.Πε.), λόγω έκτακτων υπηρεσιακών αναγκών, χορηγείται μηνιαία αποζημίωση ύψους χιλίων </w:t>
      </w:r>
      <w:r w:rsidR="00EE06A5" w:rsidRPr="001F2860">
        <w:rPr>
          <w:rFonts w:asciiTheme="minorHAnsi" w:eastAsia="Times New Roman" w:hAnsiTheme="minorHAnsi" w:cstheme="minorHAnsi"/>
          <w:color w:val="000000"/>
          <w:lang w:eastAsia="el-GR"/>
        </w:rPr>
        <w:t xml:space="preserve">οκτακοσίων </w:t>
      </w:r>
      <w:r w:rsidRPr="001F2860">
        <w:rPr>
          <w:rFonts w:asciiTheme="minorHAnsi" w:eastAsia="Times New Roman" w:hAnsiTheme="minorHAnsi" w:cstheme="minorHAnsi"/>
          <w:color w:val="000000"/>
          <w:lang w:eastAsia="el-GR"/>
        </w:rPr>
        <w:t>(1.</w:t>
      </w:r>
      <w:r w:rsidR="00EE06A5" w:rsidRPr="001F2860">
        <w:rPr>
          <w:rFonts w:asciiTheme="minorHAnsi" w:eastAsia="Times New Roman" w:hAnsiTheme="minorHAnsi" w:cstheme="minorHAnsi"/>
          <w:color w:val="000000"/>
          <w:lang w:eastAsia="el-GR"/>
        </w:rPr>
        <w:t>8</w:t>
      </w:r>
      <w:r w:rsidRPr="001F2860">
        <w:rPr>
          <w:rFonts w:asciiTheme="minorHAnsi" w:eastAsia="Times New Roman" w:hAnsiTheme="minorHAnsi" w:cstheme="minorHAnsi"/>
          <w:color w:val="000000"/>
          <w:lang w:eastAsia="el-GR"/>
        </w:rPr>
        <w:t>00) ευρώ, πλέον των μηνιαίων αποδοχών τους. Στους ιατρούς του πρώτου εδαφίου δεν καταβάλλεται η αποζημίωση του άρθρου 29 του ν. 4816/2021 (Α’ 118), περί της αποζημίωσης των ιατρών διαφόρων ειδικοτήτων για τη μετακίνηση σε νοσοκομεία της ίδιας ή άλλης Υ.Πε..</w:t>
      </w:r>
    </w:p>
    <w:p w14:paraId="727A5F44" w14:textId="5F4407E0"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2. Η αποζημίωση της παρ. 1 του παρόντος, οι δαπάνες διαμονής και μετακίνησης, καθώς και η αποζημίωση εφημεριακής και υπερωριακής απασχόλησης κατά τη διάρκεια της μετακίνησης, καταβάλλονται από τον φορέα υποδοχής. Η αποζημίωση της παρ. 1 δεν προσμετράται στο ανώτατο όριο αποδοχών που προβλέπεται για τους ιατρούς κλάδου Ε.Σ.Υ., όπως αυτό καθορίζεται στην παρ. 9 του άρθρου 45 του ν. 3205/2003 (Α’ 297).</w:t>
      </w:r>
    </w:p>
    <w:p w14:paraId="5BA5B481"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3. Οι έκτακτες υπηρεσιακές ανάγκες ανά φορέα παροχής υπηρεσιών υγείας, κατηγορία και κλάδο σε ιατρικό προσωπικό, αξιολογούνται από τις οικείες Διοικήσεις Υγειονομικών Περιφερειών (Δ.Υ.Πε.) και στη συνέχεια υποβάλλονται προς έγκριση στο Υπουργείο Υγείας, το οποίο καταρτίζει τον συγκεντρωτικό πίνακα με τις έκτακτες υπηρεσιακές ανάγκες που εγκρίνονται ανά δομή υγείας και ανά Υ.Πε. Μετά από την ανάρτηση σε κάθε Δ.Υ.Πε. του συγκεντρωτικού πίνακα, οι ενδιαφερόμενοι εκδηλώνουν ενδιαφέρον στη Δ.Υ.Πε. του φορέα υποδοχής με αίτησή τους, η οποία υποβάλλεται ηλεκτρονικά και λαμβάνει αριθμό πρωτοκόλλου. Για την επιλογή των προσώπων του πρώτου εδαφίου που θα μετακινηθούν, λαμβάνεται υπόψη με σειρά προτεραιότητας ο αύξων αριθμός πρωτοκόλλου της αίτησης, σε συνδυασμό με τις υπηρεσιακές ανάγκες του φορέα προέλευσης. Η διάρκεια της μετακίνησης δεν μπορεί να υπερβαίνει τον έναν (1) μήνα. Αν η μετακίνηση έχει διάρκεια μικρότερη του ενός (1) μηνός, η αποζημίωση των παρ. 1 και 2 καταβάλλεται αναλογικά.</w:t>
      </w:r>
    </w:p>
    <w:p w14:paraId="7F0A9BFD"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4. Με απόφαση του Διοικητή της Υ.Πε. ή με κοινή απόφαση των Διοικητών των οικείων Υ.Πε., δύνανται να μετακινούνται σύμφωνα με το παρόν και οι επικουρικοί ιατροί για την κάλυψη έκτακτων υπηρεσιακών αναγκών. Για τη μετακίνηση των προσώπων του πρώτου εδαφίου, εφαρμόζονται οι παρ. 1 έως 3.</w:t>
      </w:r>
    </w:p>
    <w:p w14:paraId="550F4506" w14:textId="4FEF0ABE" w:rsidR="00EE06A5" w:rsidRPr="001F2860" w:rsidRDefault="00EE06A5"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5. Με κοινή απόφαση των Υπουργών Υγείας και Οικονομικών καθορίζεται ο αριθμός των ιατρών που δύνανται να μετακινηθούν κατ’ εφαρμογή του παρόντος και ρυθμίζεται κάθε αναγκαία λεπτομέρεια.</w:t>
      </w:r>
    </w:p>
    <w:p w14:paraId="45D7EACB" w14:textId="77777777" w:rsidR="002C0D18" w:rsidRPr="001F2860" w:rsidRDefault="002C0D18" w:rsidP="001F2860">
      <w:pPr>
        <w:spacing w:after="0" w:line="276" w:lineRule="auto"/>
        <w:contextualSpacing/>
        <w:jc w:val="both"/>
        <w:rPr>
          <w:rFonts w:asciiTheme="minorHAnsi" w:hAnsiTheme="minorHAnsi" w:cstheme="minorHAnsi"/>
          <w:color w:val="000000"/>
          <w:lang w:bidi="el-GR"/>
        </w:rPr>
      </w:pPr>
    </w:p>
    <w:p w14:paraId="07575201"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center"/>
        <w:rPr>
          <w:rFonts w:asciiTheme="minorHAnsi" w:eastAsia="Times New Roman" w:hAnsiTheme="minorHAnsi" w:cstheme="minorHAnsi"/>
          <w:b/>
          <w:color w:val="000000"/>
          <w:lang w:eastAsia="el-GR"/>
        </w:rPr>
      </w:pPr>
      <w:r w:rsidRPr="001F2860">
        <w:rPr>
          <w:rFonts w:asciiTheme="minorHAnsi" w:eastAsia="Times New Roman" w:hAnsiTheme="minorHAnsi" w:cstheme="minorHAnsi"/>
          <w:b/>
          <w:color w:val="000000"/>
          <w:lang w:eastAsia="el-GR"/>
        </w:rPr>
        <w:t>Άρθρο 7</w:t>
      </w:r>
    </w:p>
    <w:p w14:paraId="3BF1A530"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center"/>
        <w:rPr>
          <w:rFonts w:asciiTheme="minorHAnsi" w:eastAsia="Times New Roman" w:hAnsiTheme="minorHAnsi" w:cstheme="minorHAnsi"/>
          <w:b/>
          <w:color w:val="000000"/>
          <w:lang w:eastAsia="el-GR"/>
        </w:rPr>
      </w:pPr>
      <w:r w:rsidRPr="001F2860">
        <w:rPr>
          <w:rFonts w:asciiTheme="minorHAnsi" w:eastAsia="Times New Roman" w:hAnsiTheme="minorHAnsi" w:cstheme="minorHAnsi"/>
          <w:b/>
          <w:color w:val="000000"/>
          <w:lang w:eastAsia="el-GR"/>
        </w:rPr>
        <w:t>Αποζημίωση μετακινούμενου νοσηλευτικού και λοιπού προσωπικού σε συγκεκριμένες δομές υγείας της ίδιας ή άλλης Υγειονομικής Περιφέρειας</w:t>
      </w:r>
    </w:p>
    <w:p w14:paraId="405AFE73"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rPr>
          <w:rFonts w:asciiTheme="minorHAnsi" w:eastAsia="Times New Roman" w:hAnsiTheme="minorHAnsi" w:cstheme="minorHAnsi"/>
          <w:color w:val="000000"/>
          <w:lang w:eastAsia="el-GR"/>
        </w:rPr>
      </w:pPr>
    </w:p>
    <w:p w14:paraId="7DE05DB6" w14:textId="207C0A38"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 xml:space="preserve">1. Στο νοσηλευτικό και λοιπό προσωπικό, το οποίο μετακινείται, κατ’ εφαρμογή του άρθρου 24 του ν. 3599/2007 (Α’ 176), περί των μετακινήσεων του πάσης φύσεως προσωπικού των φορέων παροχής υπηρεσιών υγείας, κατά το χρονικό διάστημα από την 1η.6.2023 έως την 30ή.9.2023, λόγω έκτακτων υπηρεσιακών αναγκών, χορηγείται μηνιαία αποζημίωση ύψους χιλίων </w:t>
      </w:r>
      <w:r w:rsidR="00EE06A5" w:rsidRPr="001F2860">
        <w:rPr>
          <w:rFonts w:asciiTheme="minorHAnsi" w:eastAsia="Times New Roman" w:hAnsiTheme="minorHAnsi" w:cstheme="minorHAnsi"/>
          <w:color w:val="000000"/>
          <w:lang w:eastAsia="el-GR"/>
        </w:rPr>
        <w:t xml:space="preserve">διακοσίων </w:t>
      </w:r>
      <w:r w:rsidRPr="001F2860">
        <w:rPr>
          <w:rFonts w:asciiTheme="minorHAnsi" w:eastAsia="Times New Roman" w:hAnsiTheme="minorHAnsi" w:cstheme="minorHAnsi"/>
          <w:color w:val="000000"/>
          <w:lang w:eastAsia="el-GR"/>
        </w:rPr>
        <w:t>(1.</w:t>
      </w:r>
      <w:r w:rsidR="00EE06A5" w:rsidRPr="001F2860">
        <w:rPr>
          <w:rFonts w:asciiTheme="minorHAnsi" w:eastAsia="Times New Roman" w:hAnsiTheme="minorHAnsi" w:cstheme="minorHAnsi"/>
          <w:color w:val="000000"/>
          <w:lang w:eastAsia="el-GR"/>
        </w:rPr>
        <w:t>2</w:t>
      </w:r>
      <w:r w:rsidRPr="001F2860">
        <w:rPr>
          <w:rFonts w:asciiTheme="minorHAnsi" w:eastAsia="Times New Roman" w:hAnsiTheme="minorHAnsi" w:cstheme="minorHAnsi"/>
          <w:color w:val="000000"/>
          <w:lang w:eastAsia="el-GR"/>
        </w:rPr>
        <w:t>00) ευρώ, πλέον των μηνιαίων αποδοχών τους.</w:t>
      </w:r>
    </w:p>
    <w:p w14:paraId="23780A74" w14:textId="2A01F5B5"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2. Η αποζημίωση της παρ. 1, οι δαπάνες διαμονής και μετακίνησης, καθώς και η αποζημίωση υπερωριακής απασχόλησης κατά τη διάρκεια της μετακίνησης, καταβάλλονται από τον φορέα υποδοχής. Η αποζημίωση της παρ. 1 δεν προσμετράται στο ανώτατο όριο αποδοχών που προβλέπεται για το νοσηλευτικό και λοιπό προσωπικό, όπως αυτό καθορίζεται στο άρθρο 28 του ν. 4354/2015 (Α’ 176).</w:t>
      </w:r>
    </w:p>
    <w:p w14:paraId="4F35B704" w14:textId="283BE64A"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3. Οι έκτακτες υπηρεσιακές ανάγκες ανά φορέα παροχής υπηρεσιών υγείας, κατηγορία και κλάδο σε νοσηλευτικό και λοιπό προσωπικό αξιολογούνται από τις οικείες Διοικήσεις Υγειονομικών Περιφερειών (Δ.Υ.Πε.) και στη συνέχεια υποβάλλονται προς έγκριση στο Υπουργείο Υγείας, το οποίο καταρτίζει τον συγκεντρωτικό πίνακα με τις έκτακτες υπηρεσιακές ανάγκες που εγκρίνονται ανά δομή υγείας και ανά Υ.Πε. Μετά από την ανάρτηση σε κάθε Δ.Υ.Πε. του συγκεντρωτικού πίνακα, οι ενδιαφερόμενοι εκδηλώνουν ενδιαφέρον στη Δ.Υ.Πε. του φορέα υποδοχής με αίτησή τους, η οποία υποβάλλεται ηλεκτρονικά και λαμβάνει αριθμό πρωτοκόλλου. Για την επιλογή των προσώπων του πρώτου εδαφίου που θα μετακινηθούν, λαμβάνεται υπόψη με σειρά προτεραιότητας ο αύξων αριθμός πρωτοκόλλου της αίτησης, σε συνδυασμό με τις υπηρεσιακές ανάγκες του φορέα προέλευσης. Η διάρκεια της μετακίνησης δεν μπορεί να υπερβαίνει τον έναν (1) μήνα. Αν η μετακίνηση έχει διάρκεια μικρότερη του ενός (1) μηνός, η αποζημίωση των παρ. 1 και 2 καταβάλλεται αναλογικά.</w:t>
      </w:r>
    </w:p>
    <w:p w14:paraId="5ABAFB1B" w14:textId="67CC6DD9"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4. Με απόφαση του Διοικητή της Υ.Πε. ή με κοινή απόφαση των Διοικητών των οικείων Υ.Πε., δύναται να μετακιν</w:t>
      </w:r>
      <w:r w:rsidR="00ED3AC9" w:rsidRPr="001F2860">
        <w:rPr>
          <w:rFonts w:asciiTheme="minorHAnsi" w:eastAsia="Times New Roman" w:hAnsiTheme="minorHAnsi" w:cstheme="minorHAnsi"/>
          <w:color w:val="000000"/>
          <w:lang w:eastAsia="el-GR"/>
        </w:rPr>
        <w:t>εί</w:t>
      </w:r>
      <w:r w:rsidRPr="001F2860">
        <w:rPr>
          <w:rFonts w:asciiTheme="minorHAnsi" w:eastAsia="Times New Roman" w:hAnsiTheme="minorHAnsi" w:cstheme="minorHAnsi"/>
          <w:color w:val="000000"/>
          <w:lang w:eastAsia="el-GR"/>
        </w:rPr>
        <w:t>ται σύμφωνα με το παρόν και το επικουρικό νοσηλευτικό και λοιπό προσωπικό για την κάλυψη έκτακτων υπηρεσιακών αναγκών. Για τη μετακίνηση των προσώπων του πρώτου εδαφίου, εφαρμόζονται οι παρ. 1 έως 3.</w:t>
      </w:r>
    </w:p>
    <w:p w14:paraId="52400ECD" w14:textId="289EF99F" w:rsidR="00C72135" w:rsidRPr="001F2860" w:rsidRDefault="00C72135"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5. Με κοινή απόφαση των Υπουργών Υγείας και Οικονομικών καθορίζεται ο αριθμός του νοσηλευτικού και λοιπού προσωπικού που δύναται να μετακινηθεί κατ’ εφαρμογή του παρόντος και ρυθμίζεται κάθε αναγκαία λεπτομέρεια.</w:t>
      </w:r>
    </w:p>
    <w:p w14:paraId="7E84C00F"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p>
    <w:p w14:paraId="45C90DBD" w14:textId="77777777" w:rsidR="002C0D18" w:rsidRPr="001F2860" w:rsidRDefault="002C0D18" w:rsidP="001F2860">
      <w:pPr>
        <w:spacing w:after="0" w:line="276" w:lineRule="auto"/>
        <w:contextualSpacing/>
        <w:jc w:val="center"/>
        <w:rPr>
          <w:rFonts w:asciiTheme="minorHAnsi" w:hAnsiTheme="minorHAnsi" w:cstheme="minorHAnsi"/>
          <w:b/>
          <w:color w:val="000000"/>
          <w:lang w:bidi="el-GR"/>
        </w:rPr>
      </w:pPr>
      <w:r w:rsidRPr="001F2860">
        <w:rPr>
          <w:rFonts w:asciiTheme="minorHAnsi" w:hAnsiTheme="minorHAnsi" w:cstheme="minorHAnsi"/>
          <w:b/>
          <w:color w:val="000000"/>
          <w:lang w:bidi="el-GR"/>
        </w:rPr>
        <w:t>Άρθρο 8</w:t>
      </w:r>
    </w:p>
    <w:p w14:paraId="4D20E31A" w14:textId="77777777" w:rsidR="002C0D18" w:rsidRPr="001F2860" w:rsidRDefault="002C0D18" w:rsidP="001F2860">
      <w:pPr>
        <w:spacing w:after="0" w:line="276" w:lineRule="auto"/>
        <w:contextualSpacing/>
        <w:jc w:val="center"/>
        <w:rPr>
          <w:rFonts w:asciiTheme="minorHAnsi" w:hAnsiTheme="minorHAnsi" w:cstheme="minorHAnsi"/>
          <w:b/>
          <w:color w:val="000000"/>
          <w:lang w:bidi="el-GR"/>
        </w:rPr>
      </w:pPr>
      <w:r w:rsidRPr="001F2860">
        <w:rPr>
          <w:rFonts w:asciiTheme="minorHAnsi" w:hAnsiTheme="minorHAnsi" w:cstheme="minorHAnsi"/>
          <w:b/>
          <w:color w:val="000000"/>
          <w:lang w:bidi="el-GR"/>
        </w:rPr>
        <w:t xml:space="preserve">Μετάθεση ιατρών κλάδου Εθνικού Συστήματος Υγείας σε συνέχεια απόσπασης ή μετακίνησης </w:t>
      </w:r>
    </w:p>
    <w:p w14:paraId="01B53550" w14:textId="77777777" w:rsidR="002C0D18" w:rsidRPr="001F2860" w:rsidRDefault="002C0D18" w:rsidP="001F2860">
      <w:pPr>
        <w:spacing w:after="0" w:line="276" w:lineRule="auto"/>
        <w:contextualSpacing/>
        <w:jc w:val="both"/>
        <w:rPr>
          <w:rFonts w:asciiTheme="minorHAnsi" w:hAnsiTheme="minorHAnsi" w:cstheme="minorHAnsi"/>
          <w:color w:val="000000"/>
          <w:lang w:bidi="el-GR"/>
        </w:rPr>
      </w:pPr>
    </w:p>
    <w:p w14:paraId="1FCB01E0" w14:textId="52402FB1" w:rsidR="002C0D18" w:rsidRPr="001F2860" w:rsidRDefault="002C0D18"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 xml:space="preserve">Ειδικευμένοι ιατροί κλάδου Εθνικού Συστήματος Υγείας (Ε.Σ.Υ.), πλην των Συντονιστών Διευθυντών, οι οποίοι, κατά την τελευταία </w:t>
      </w:r>
      <w:r w:rsidR="00ED3AC9" w:rsidRPr="001F2860">
        <w:rPr>
          <w:rFonts w:asciiTheme="minorHAnsi" w:hAnsiTheme="minorHAnsi" w:cstheme="minorHAnsi"/>
          <w:color w:val="000000"/>
          <w:lang w:bidi="el-GR"/>
        </w:rPr>
        <w:t xml:space="preserve">πενταετία </w:t>
      </w:r>
      <w:r w:rsidRPr="001F2860">
        <w:rPr>
          <w:rFonts w:asciiTheme="minorHAnsi" w:hAnsiTheme="minorHAnsi" w:cstheme="minorHAnsi"/>
          <w:color w:val="000000"/>
          <w:lang w:bidi="el-GR"/>
        </w:rPr>
        <w:t xml:space="preserve">πριν από την έναρξη ισχύος του παρόντος, έχουν υπηρετήσει με απόσπαση ή μετακίνηση από τις οργανικές τους θέσεις, για χρονικό διάστημα τουλάχιστον είκοσι τεσσάρων (24) συνεχόμενων μηνών, σε νοσοκομεία του Ε.Σ.Υ. για κάλυψη υπηρεσιακών αναγκών, δύνανται με απόφαση του </w:t>
      </w:r>
      <w:r w:rsidR="001A43A4" w:rsidRPr="001F2860">
        <w:rPr>
          <w:rFonts w:asciiTheme="minorHAnsi" w:hAnsiTheme="minorHAnsi" w:cstheme="minorHAnsi"/>
          <w:color w:val="000000"/>
          <w:lang w:bidi="el-GR"/>
        </w:rPr>
        <w:t xml:space="preserve">αρμοδίου οργάνου του Υπουργείου </w:t>
      </w:r>
      <w:r w:rsidRPr="001F2860">
        <w:rPr>
          <w:rFonts w:asciiTheme="minorHAnsi" w:hAnsiTheme="minorHAnsi" w:cstheme="minorHAnsi"/>
          <w:color w:val="000000"/>
          <w:lang w:bidi="el-GR"/>
        </w:rPr>
        <w:t xml:space="preserve">Υγείας, η οποία εκδίδεται μετά από αίτησή </w:t>
      </w:r>
      <w:r w:rsidR="00B3017D" w:rsidRPr="001F2860">
        <w:rPr>
          <w:rFonts w:asciiTheme="minorHAnsi" w:hAnsiTheme="minorHAnsi" w:cstheme="minorHAnsi"/>
          <w:color w:val="000000"/>
          <w:lang w:bidi="el-GR"/>
        </w:rPr>
        <w:t>τους,</w:t>
      </w:r>
      <w:r w:rsidRPr="001F2860">
        <w:rPr>
          <w:rFonts w:asciiTheme="minorHAnsi" w:hAnsiTheme="minorHAnsi" w:cstheme="minorHAnsi"/>
          <w:color w:val="000000"/>
          <w:lang w:bidi="el-GR"/>
        </w:rPr>
        <w:t xml:space="preserve"> που υποβάλλεται εντός </w:t>
      </w:r>
      <w:r w:rsidR="005A27F1" w:rsidRPr="001F2860">
        <w:rPr>
          <w:rFonts w:asciiTheme="minorHAnsi" w:hAnsiTheme="minorHAnsi" w:cstheme="minorHAnsi"/>
          <w:color w:val="000000"/>
          <w:lang w:bidi="el-GR"/>
        </w:rPr>
        <w:t xml:space="preserve">ενός </w:t>
      </w:r>
      <w:r w:rsidRPr="001F2860">
        <w:rPr>
          <w:rFonts w:asciiTheme="minorHAnsi" w:hAnsiTheme="minorHAnsi" w:cstheme="minorHAnsi"/>
          <w:color w:val="000000"/>
          <w:lang w:bidi="el-GR"/>
        </w:rPr>
        <w:t xml:space="preserve">(1) </w:t>
      </w:r>
      <w:r w:rsidR="005A27F1" w:rsidRPr="001F2860">
        <w:rPr>
          <w:rFonts w:asciiTheme="minorHAnsi" w:hAnsiTheme="minorHAnsi" w:cstheme="minorHAnsi"/>
          <w:color w:val="000000"/>
          <w:lang w:bidi="el-GR"/>
        </w:rPr>
        <w:t>μηνός</w:t>
      </w:r>
      <w:r w:rsidR="00ED3AC9" w:rsidRPr="001F2860">
        <w:rPr>
          <w:rFonts w:asciiTheme="minorHAnsi" w:hAnsiTheme="minorHAnsi" w:cstheme="minorHAnsi"/>
          <w:color w:val="000000"/>
          <w:lang w:bidi="el-GR"/>
        </w:rPr>
        <w:t xml:space="preserve"> </w:t>
      </w:r>
      <w:r w:rsidRPr="001F2860">
        <w:rPr>
          <w:rFonts w:asciiTheme="minorHAnsi" w:hAnsiTheme="minorHAnsi" w:cstheme="minorHAnsi"/>
          <w:color w:val="000000"/>
          <w:lang w:bidi="el-GR"/>
        </w:rPr>
        <w:t>από την έναρξη ισχύος του παρόντος</w:t>
      </w:r>
      <w:r w:rsidR="00B3017D" w:rsidRPr="001F2860">
        <w:rPr>
          <w:rFonts w:asciiTheme="minorHAnsi" w:hAnsiTheme="minorHAnsi" w:cstheme="minorHAnsi"/>
          <w:color w:val="000000"/>
          <w:lang w:bidi="el-GR"/>
        </w:rPr>
        <w:t>,</w:t>
      </w:r>
      <w:r w:rsidRPr="001F2860">
        <w:rPr>
          <w:rFonts w:asciiTheme="minorHAnsi" w:hAnsiTheme="minorHAnsi" w:cstheme="minorHAnsi"/>
          <w:color w:val="000000"/>
          <w:lang w:bidi="el-GR"/>
        </w:rPr>
        <w:t xml:space="preserve"> στη Διεύθυνση Ανάπτυξης Ανθρώπινου Δυναμικού Νομικών Προσώπων του Υπουργείου Υγείας, να μετατίθενται σε κενή οργανική θέση της ίδιας ειδικότητας στον φορέα στον οποίο είχαν αποσπαστεί ή μετακινηθεί, διατηρώντας το</w:t>
      </w:r>
      <w:r w:rsidR="00DE605D" w:rsidRPr="001F2860">
        <w:rPr>
          <w:rFonts w:asciiTheme="minorHAnsi" w:hAnsiTheme="minorHAnsi" w:cstheme="minorHAnsi"/>
          <w:color w:val="000000"/>
          <w:lang w:bidi="el-GR"/>
        </w:rPr>
        <w:t>ν</w:t>
      </w:r>
      <w:r w:rsidRPr="001F2860">
        <w:rPr>
          <w:rFonts w:asciiTheme="minorHAnsi" w:hAnsiTheme="minorHAnsi" w:cstheme="minorHAnsi"/>
          <w:color w:val="000000"/>
          <w:lang w:bidi="el-GR"/>
        </w:rPr>
        <w:t xml:space="preserve"> βαθμό τους. Αν δεν υπάρχει κενή οργανική θέση της ίδιας ειδικ</w:t>
      </w:r>
      <w:r w:rsidR="00DE605D" w:rsidRPr="001F2860">
        <w:rPr>
          <w:rFonts w:asciiTheme="minorHAnsi" w:hAnsiTheme="minorHAnsi" w:cstheme="minorHAnsi"/>
          <w:color w:val="000000"/>
          <w:lang w:bidi="el-GR"/>
        </w:rPr>
        <w:t>ότητας, η μετάθεση διενεργείται</w:t>
      </w:r>
      <w:r w:rsidRPr="001F2860">
        <w:rPr>
          <w:rFonts w:asciiTheme="minorHAnsi" w:hAnsiTheme="minorHAnsi" w:cstheme="minorHAnsi"/>
          <w:color w:val="000000"/>
          <w:lang w:bidi="el-GR"/>
        </w:rPr>
        <w:t xml:space="preserve"> με μεταφορά της θέσης </w:t>
      </w:r>
      <w:r w:rsidR="00DE605D" w:rsidRPr="001F2860">
        <w:rPr>
          <w:rFonts w:asciiTheme="minorHAnsi" w:hAnsiTheme="minorHAnsi" w:cstheme="minorHAnsi"/>
          <w:color w:val="000000"/>
          <w:lang w:bidi="el-GR"/>
        </w:rPr>
        <w:t>που κατέχουν στο</w:t>
      </w:r>
      <w:r w:rsidR="00ED3AC9" w:rsidRPr="001F2860">
        <w:rPr>
          <w:rFonts w:asciiTheme="minorHAnsi" w:hAnsiTheme="minorHAnsi" w:cstheme="minorHAnsi"/>
          <w:color w:val="000000"/>
          <w:lang w:bidi="el-GR"/>
        </w:rPr>
        <w:t>ν</w:t>
      </w:r>
      <w:r w:rsidR="00DE605D" w:rsidRPr="001F2860">
        <w:rPr>
          <w:rFonts w:asciiTheme="minorHAnsi" w:hAnsiTheme="minorHAnsi" w:cstheme="minorHAnsi"/>
          <w:color w:val="000000"/>
          <w:lang w:bidi="el-GR"/>
        </w:rPr>
        <w:t xml:space="preserve"> φορέα υποδοχής</w:t>
      </w:r>
      <w:r w:rsidRPr="001F2860">
        <w:rPr>
          <w:rFonts w:asciiTheme="minorHAnsi" w:hAnsiTheme="minorHAnsi" w:cstheme="minorHAnsi"/>
          <w:color w:val="000000"/>
          <w:lang w:bidi="el-GR"/>
        </w:rPr>
        <w:t xml:space="preserve"> και ταυτόχρονη μεταφορά κενής θέσης οποιασδήποτε άλλης ε</w:t>
      </w:r>
      <w:r w:rsidR="00DE605D" w:rsidRPr="001F2860">
        <w:rPr>
          <w:rFonts w:asciiTheme="minorHAnsi" w:hAnsiTheme="minorHAnsi" w:cstheme="minorHAnsi"/>
          <w:color w:val="000000"/>
          <w:lang w:bidi="el-GR"/>
        </w:rPr>
        <w:t>ιδικότητας ιατρών κλάδου Ε.Σ.Υ.</w:t>
      </w:r>
      <w:r w:rsidRPr="001F2860">
        <w:rPr>
          <w:rFonts w:asciiTheme="minorHAnsi" w:hAnsiTheme="minorHAnsi" w:cstheme="minorHAnsi"/>
          <w:color w:val="000000"/>
          <w:lang w:bidi="el-GR"/>
        </w:rPr>
        <w:t xml:space="preserve"> από το νοσοκομείο στον φορέα προέλευσης.</w:t>
      </w:r>
    </w:p>
    <w:p w14:paraId="4A13B09D" w14:textId="77777777" w:rsidR="002C0D18" w:rsidRPr="001F2860" w:rsidRDefault="002C0D18" w:rsidP="001F2860">
      <w:pPr>
        <w:spacing w:line="276" w:lineRule="auto"/>
        <w:contextualSpacing/>
        <w:rPr>
          <w:rFonts w:asciiTheme="minorHAnsi" w:hAnsiTheme="minorHAnsi" w:cstheme="minorHAnsi"/>
          <w:b/>
        </w:rPr>
      </w:pPr>
    </w:p>
    <w:p w14:paraId="706B5764" w14:textId="77777777" w:rsidR="00DE605D" w:rsidRPr="001F2860" w:rsidRDefault="002C0D18" w:rsidP="001F2860">
      <w:pPr>
        <w:spacing w:line="276" w:lineRule="auto"/>
        <w:contextualSpacing/>
        <w:jc w:val="center"/>
        <w:rPr>
          <w:rFonts w:asciiTheme="minorHAnsi" w:hAnsiTheme="minorHAnsi" w:cstheme="minorHAnsi"/>
          <w:b/>
        </w:rPr>
      </w:pPr>
      <w:r w:rsidRPr="001F2860">
        <w:rPr>
          <w:rFonts w:asciiTheme="minorHAnsi" w:hAnsiTheme="minorHAnsi" w:cstheme="minorHAnsi"/>
          <w:b/>
        </w:rPr>
        <w:t>Άρθρο 9</w:t>
      </w:r>
    </w:p>
    <w:p w14:paraId="610487CB" w14:textId="77777777" w:rsidR="00DE605D" w:rsidRPr="001F2860" w:rsidRDefault="002C0D18" w:rsidP="001F2860">
      <w:pPr>
        <w:spacing w:line="276" w:lineRule="auto"/>
        <w:contextualSpacing/>
        <w:jc w:val="center"/>
        <w:rPr>
          <w:rFonts w:asciiTheme="minorHAnsi" w:hAnsiTheme="minorHAnsi" w:cstheme="minorHAnsi"/>
          <w:b/>
          <w:bCs/>
          <w:color w:val="000000"/>
        </w:rPr>
      </w:pPr>
      <w:r w:rsidRPr="001F2860">
        <w:rPr>
          <w:rFonts w:asciiTheme="minorHAnsi" w:hAnsiTheme="minorHAnsi" w:cstheme="minorHAnsi"/>
          <w:b/>
          <w:bCs/>
          <w:color w:val="000000"/>
        </w:rPr>
        <w:t>Παράταση απασχόλησης προσωπικού των Προαναχωρησιακών Κέντρων Κράτησης Αλλοδαπών</w:t>
      </w:r>
    </w:p>
    <w:p w14:paraId="05DA6951" w14:textId="77777777" w:rsidR="00DE605D" w:rsidRPr="001F2860" w:rsidRDefault="00DE605D" w:rsidP="001F2860">
      <w:pPr>
        <w:spacing w:line="276" w:lineRule="auto"/>
        <w:contextualSpacing/>
        <w:jc w:val="center"/>
        <w:rPr>
          <w:rFonts w:asciiTheme="minorHAnsi" w:hAnsiTheme="minorHAnsi" w:cstheme="minorHAnsi"/>
          <w:b/>
          <w:bCs/>
          <w:color w:val="000000"/>
        </w:rPr>
      </w:pPr>
    </w:p>
    <w:p w14:paraId="2706F17D" w14:textId="77777777" w:rsidR="00DE605D" w:rsidRPr="001F2860" w:rsidRDefault="002C0D18" w:rsidP="001F2860">
      <w:pPr>
        <w:spacing w:line="276" w:lineRule="auto"/>
        <w:contextualSpacing/>
        <w:jc w:val="both"/>
        <w:rPr>
          <w:rFonts w:asciiTheme="minorHAnsi" w:hAnsiTheme="minorHAnsi" w:cstheme="minorHAnsi"/>
          <w:color w:val="000000"/>
        </w:rPr>
      </w:pPr>
      <w:r w:rsidRPr="001F2860">
        <w:rPr>
          <w:rFonts w:asciiTheme="minorHAnsi" w:hAnsiTheme="minorHAnsi" w:cstheme="minorHAnsi"/>
          <w:color w:val="000000"/>
        </w:rPr>
        <w:t>1. Η ισχύς των συμβάσεων εργασίας ιδιωτικού δικαίου ορισμένου χρόνου του προσωπικού που απασχολείται στο επιχειρησιακό πρόγραμμα με τίτλο «Ανάπτυξη των παρεχόμενων υπηρεσιών στα Προαναχωρησιακά Κέντρα Κράτησης Αλλοδαπών (Ιατροφαρμακευτική Περίθαλψη, Ψυχολογική Υποστήριξη, Κοινωνική Υποστήριξη και Υπηρεσίες Διερμηνείας), με κωδικό ΟΠΣ (MIS) 5010510», της παρ. 2 του άρθρου 99 του ν. 4486/2017 (Α’ 115) και της υπό στοιχεία 8038/23/22-ριβ’/22.12.2022 κοινής απόφασης των Υπουργών Οικονομικών, Ανάπτυξης και Επενδύσεων, Προστασίας του Πολίτη και Μετανάστευσης και Ασύλου, περί της παράτασης λειτουργίας Προαναχωρησιακών Κέντρων Κράτησης Αλλοδαπών (ΠΡΟ.ΚΕ.Κ.Α.) για το έτος 2023 (Β’ 6787), οι οποίες ήταν ενεργές κατά την 31η.12.2022, παρατείνεται έως την ολοκλήρωση των διαδικασιών πρόσληψης προσωπικού, με σχέση εργασίας ιδιωτικού δικαίου ορισμένου χρόνου, από την Ανώνυμη Εταιρεία Μονάδων Υγείας Α.Ε. (Α.Ε.Μ.Υ. Α.Ε.), των αναγκαίων κλάδων και ειδικοτήτων, για την αντιμετώπιση εκτάκτων αναγκών στελέχωσης των ΠΡΟ.ΚΕ.Κ.Α. για το έτος 2023.</w:t>
      </w:r>
    </w:p>
    <w:p w14:paraId="506B1091" w14:textId="77777777" w:rsidR="00DE605D" w:rsidRPr="001F2860" w:rsidRDefault="002C0D18" w:rsidP="001F2860">
      <w:pPr>
        <w:spacing w:line="276" w:lineRule="auto"/>
        <w:contextualSpacing/>
        <w:jc w:val="both"/>
        <w:rPr>
          <w:rFonts w:asciiTheme="minorHAnsi" w:hAnsiTheme="minorHAnsi" w:cstheme="minorHAnsi"/>
          <w:color w:val="000000"/>
        </w:rPr>
      </w:pPr>
      <w:r w:rsidRPr="001F2860">
        <w:rPr>
          <w:rFonts w:asciiTheme="minorHAnsi" w:hAnsiTheme="minorHAnsi" w:cstheme="minorHAnsi"/>
          <w:color w:val="000000"/>
        </w:rPr>
        <w:t>2. Με απόφαση του Υπουργού Υγείας εγκρίνεται η κίνηση των διαδικασιών πρόσληψης προσωπικού της παρ. 1 από την Α.Ε.Μ.Υ. Α.Ε. για την αντιμετώπιση εκτάκτων αναγκών στελέχωσης των ΠΡΟ.ΚΕ.Κ.Α. για το έτος 2023.</w:t>
      </w:r>
    </w:p>
    <w:p w14:paraId="36676172" w14:textId="77777777" w:rsidR="00DE605D" w:rsidRPr="001F2860" w:rsidRDefault="002C0D18" w:rsidP="001F2860">
      <w:pPr>
        <w:spacing w:line="276" w:lineRule="auto"/>
        <w:contextualSpacing/>
        <w:jc w:val="both"/>
        <w:rPr>
          <w:rFonts w:asciiTheme="minorHAnsi" w:hAnsiTheme="minorHAnsi" w:cstheme="minorHAnsi"/>
          <w:color w:val="000000"/>
        </w:rPr>
      </w:pPr>
      <w:r w:rsidRPr="001F2860">
        <w:rPr>
          <w:rFonts w:asciiTheme="minorHAnsi" w:hAnsiTheme="minorHAnsi" w:cstheme="minorHAnsi"/>
          <w:color w:val="000000"/>
        </w:rPr>
        <w:t>3. Η πρόσθετη δαπάνη από την παράταση της ισχύος των συμβάσεων του προσωπικού της παρ. 1 καλύπτεται από την Α.Ε.Μ.Υ. Α.Ε. με την εξασφάλιση ισόποσου κονδυλίου από το επιχειρησιακό πρόγραμμα της παρ. 1.</w:t>
      </w:r>
    </w:p>
    <w:p w14:paraId="371212EE" w14:textId="5B2201F2" w:rsidR="002C0D18" w:rsidRPr="001F2860" w:rsidRDefault="002C0D18" w:rsidP="001F2860">
      <w:pPr>
        <w:spacing w:line="276" w:lineRule="auto"/>
        <w:contextualSpacing/>
        <w:jc w:val="both"/>
        <w:rPr>
          <w:rFonts w:asciiTheme="minorHAnsi" w:hAnsiTheme="minorHAnsi" w:cstheme="minorHAnsi"/>
          <w:color w:val="000000"/>
        </w:rPr>
      </w:pPr>
      <w:r w:rsidRPr="001F2860">
        <w:rPr>
          <w:rFonts w:asciiTheme="minorHAnsi" w:hAnsiTheme="minorHAnsi" w:cstheme="minorHAnsi"/>
          <w:color w:val="000000"/>
        </w:rPr>
        <w:t xml:space="preserve">4. Η παράταση της ισχύος των συμβάσεων του προσωπικού της παρ. 1 δεν </w:t>
      </w:r>
      <w:r w:rsidR="00B3017D" w:rsidRPr="001F2860">
        <w:rPr>
          <w:rFonts w:asciiTheme="minorHAnsi" w:hAnsiTheme="minorHAnsi" w:cstheme="minorHAnsi"/>
          <w:color w:val="000000"/>
        </w:rPr>
        <w:t xml:space="preserve">τις </w:t>
      </w:r>
      <w:r w:rsidRPr="001F2860">
        <w:rPr>
          <w:rFonts w:asciiTheme="minorHAnsi" w:hAnsiTheme="minorHAnsi" w:cstheme="minorHAnsi"/>
          <w:color w:val="000000"/>
        </w:rPr>
        <w:t>μεταβάλλει από ορισμένου σε αορίστου χρόνου καθ’ οιονδήποτε τρόπο.</w:t>
      </w:r>
    </w:p>
    <w:p w14:paraId="4B6CF6FF" w14:textId="77777777" w:rsidR="002C0D18" w:rsidRPr="001F2860" w:rsidRDefault="002C0D18" w:rsidP="001F2860">
      <w:pPr>
        <w:spacing w:line="276" w:lineRule="auto"/>
        <w:contextualSpacing/>
        <w:rPr>
          <w:rFonts w:asciiTheme="minorHAnsi" w:hAnsiTheme="minorHAnsi" w:cstheme="minorHAnsi"/>
        </w:rPr>
      </w:pPr>
    </w:p>
    <w:p w14:paraId="2E4C79DE" w14:textId="77777777" w:rsidR="0049214E" w:rsidRPr="001F2860" w:rsidRDefault="0049214E" w:rsidP="001F2860">
      <w:pPr>
        <w:spacing w:after="0" w:line="276" w:lineRule="auto"/>
        <w:contextualSpacing/>
        <w:jc w:val="center"/>
        <w:rPr>
          <w:rFonts w:asciiTheme="minorHAnsi" w:hAnsiTheme="minorHAnsi" w:cstheme="minorHAnsi"/>
          <w:b/>
          <w:color w:val="000000"/>
          <w:lang w:bidi="el-GR"/>
        </w:rPr>
      </w:pPr>
      <w:r w:rsidRPr="001F2860">
        <w:rPr>
          <w:rFonts w:asciiTheme="minorHAnsi" w:hAnsiTheme="minorHAnsi" w:cstheme="minorHAnsi"/>
          <w:b/>
          <w:color w:val="000000"/>
          <w:lang w:bidi="el-GR"/>
        </w:rPr>
        <w:t>Άρθρο 10</w:t>
      </w:r>
    </w:p>
    <w:p w14:paraId="46EBFC56" w14:textId="77777777" w:rsidR="0049214E" w:rsidRPr="001F2860" w:rsidRDefault="0049214E" w:rsidP="001F2860">
      <w:pPr>
        <w:spacing w:after="0" w:line="276" w:lineRule="auto"/>
        <w:contextualSpacing/>
        <w:jc w:val="center"/>
        <w:rPr>
          <w:rFonts w:asciiTheme="minorHAnsi" w:hAnsiTheme="minorHAnsi" w:cstheme="minorHAnsi"/>
          <w:b/>
          <w:color w:val="000000"/>
          <w:lang w:bidi="el-GR"/>
        </w:rPr>
      </w:pPr>
      <w:r w:rsidRPr="001F2860">
        <w:rPr>
          <w:rFonts w:asciiTheme="minorHAnsi" w:hAnsiTheme="minorHAnsi" w:cstheme="minorHAnsi"/>
          <w:b/>
          <w:color w:val="000000"/>
          <w:lang w:bidi="el-GR"/>
        </w:rPr>
        <w:t>Διαδικασία σύναψης δημοσίων συμβάσεων από τα νομικά πρόσωπα ιδιωτικού δικαίου μη κερδοσκοπικού χαρακτήρα του άρθρου 11 του ν. 2716/1999</w:t>
      </w:r>
    </w:p>
    <w:p w14:paraId="663C3C0B"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p>
    <w:p w14:paraId="2FD852CE"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Μετά από το άρθρο 11 του ν. 2716/1999 (Α</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 xml:space="preserve"> 96), περί των Μονάδων Ψυχικής Υγείας του Ιδιωτικού Κερδοσκοπικού και μη Κερδοσκοπικού Τομέα, προστίθεται άρθρο 11Α ως εξής: </w:t>
      </w:r>
    </w:p>
    <w:p w14:paraId="18ED7664"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p>
    <w:p w14:paraId="68E38DBA"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«Άρθρο 11Α</w:t>
      </w:r>
    </w:p>
    <w:p w14:paraId="7CC109A2"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Διαδικασία σύναψης δημοσίων συμβάσεων από τα νομικά πρόσωπα ιδιωτικού δικαίου μη κερδοσκοπικού χαρακτήρα του άρθρου 11</w:t>
      </w:r>
    </w:p>
    <w:p w14:paraId="149B8FBA"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p>
    <w:p w14:paraId="2EE5A06C" w14:textId="4082A778" w:rsidR="0049214E"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1. Για τις διαδικασίες σύναψης δημοσίων συμβάσεων προμηθειών, υπηρεσιών, έργων και μελετών από νομικά πρόσωπα ιδιωτικού δικαίου μη κερδοσκοπικού χαρακτήρα του άρθρου 11, οι οποίες χρηματοδοτούνται ή συγχρηματοδοτούνται από πόρους της Ευρωπαϊκής Ένωσης, από εθνικούς πόρους του Προγράμματος Δημοσίων Επενδύσεων ή/και από πόρους του τακτικού προϋπολογισμού του Υπουργείου Υγείας, εφαρμόζονται οι διατάξεις του ν. 4412/2016 (Α΄ 147). Για την έννομη προστασία κατά τη σύναψη των συμβάσεων του πρώτου εδαφίου εφαρμόζονται τ</w:t>
      </w:r>
      <w:r w:rsidR="00A121F5" w:rsidRPr="001F2860">
        <w:rPr>
          <w:rFonts w:asciiTheme="minorHAnsi" w:hAnsiTheme="minorHAnsi" w:cstheme="minorHAnsi"/>
          <w:color w:val="000000"/>
          <w:lang w:bidi="el-GR"/>
        </w:rPr>
        <w:t>α</w:t>
      </w:r>
      <w:r w:rsidRPr="001F2860">
        <w:rPr>
          <w:rFonts w:asciiTheme="minorHAnsi" w:hAnsiTheme="minorHAnsi" w:cstheme="minorHAnsi"/>
          <w:color w:val="000000"/>
          <w:lang w:bidi="el-GR"/>
        </w:rPr>
        <w:t xml:space="preserve"> άρθρ</w:t>
      </w:r>
      <w:r w:rsidR="00A121F5" w:rsidRPr="001F2860">
        <w:rPr>
          <w:rFonts w:asciiTheme="minorHAnsi" w:hAnsiTheme="minorHAnsi" w:cstheme="minorHAnsi"/>
          <w:color w:val="000000"/>
          <w:lang w:bidi="el-GR"/>
        </w:rPr>
        <w:t>α</w:t>
      </w:r>
      <w:r w:rsidRPr="001F2860">
        <w:rPr>
          <w:rFonts w:asciiTheme="minorHAnsi" w:hAnsiTheme="minorHAnsi" w:cstheme="minorHAnsi"/>
          <w:color w:val="000000"/>
          <w:lang w:bidi="el-GR"/>
        </w:rPr>
        <w:t xml:space="preserve"> 127</w:t>
      </w:r>
      <w:r w:rsidR="00A121F5" w:rsidRPr="001F2860">
        <w:rPr>
          <w:rFonts w:asciiTheme="minorHAnsi" w:hAnsiTheme="minorHAnsi" w:cstheme="minorHAnsi"/>
          <w:color w:val="000000"/>
          <w:lang w:bidi="el-GR"/>
        </w:rPr>
        <w:t>,</w:t>
      </w:r>
      <w:r w:rsidRPr="001F2860">
        <w:rPr>
          <w:rFonts w:asciiTheme="minorHAnsi" w:hAnsiTheme="minorHAnsi" w:cstheme="minorHAnsi"/>
          <w:color w:val="000000"/>
          <w:lang w:bidi="el-GR"/>
        </w:rPr>
        <w:t xml:space="preserve"> 333Α και το Βιβλίο ΙV του ν. 4412/2016.</w:t>
      </w:r>
    </w:p>
    <w:p w14:paraId="3A481E82" w14:textId="77777777" w:rsidR="004763AF"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2. Γενικές και ειδικές διατάξεις για τις διαδικασίες σύναψης δημοσίων συμβάσεων προμηθειών, υπηρεσιών και μελετών κάτω των εκάστοτε προβλεπόμενων κατώτατων ορίων του άρθρου 5 (ΒΙΒΛΙΟ Ι) του ν. 4412/2016, καθώς και γενικές και ειδικές διατάξεις του ν. 4412/2016 για τις διαδικασίες σύναψης δημοσίων συμβάσεων έργων αξίας μέχρι και εκατόν πενήντα χιλιάδων (150.000) ευρώ εκτός Φόρου Προστιθέμενης Αξίας, που χρηματοδοτούνται ή συγχρηματοδοτούνται από πόρους της Ευρωπαϊκής Ένωσης, από εθνικούς πόρους του Προγράμματος Δημοσίων Επενδύσεων ή/και από πόρους του τακτικού προϋπολογισμού του Υπουργείου Υγείας, δεν εφαρμόζονται στην περίπτωση των νομικών προσώπων ιδιωτικού δικαίου μη κερδοσκοπικού χαρακτήρα του άρθρου 11 του παρόντος, ως προς την υποχρέωση ανάρτησης στο Κεντρικό Ηλεκτρονικό Μητρώο Δημοσίων Συμβάσεων (Κ</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Η</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Μ</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ΔΗ</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Σ</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 και την υποχρέωση χρήσης του Εθνικού Συστήματος Ηλεκτρονικών Δημοσίων Συμβάσεων (Ε</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Σ</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Η</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ΔΗ</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Σ</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 xml:space="preserve">). </w:t>
      </w:r>
    </w:p>
    <w:p w14:paraId="7BC741CE" w14:textId="3B7BEEC4" w:rsidR="004763AF" w:rsidRPr="001F2860" w:rsidRDefault="004763AF"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 xml:space="preserve">3. </w:t>
      </w:r>
      <w:r w:rsidR="0049214E" w:rsidRPr="001F2860">
        <w:rPr>
          <w:rFonts w:asciiTheme="minorHAnsi" w:hAnsiTheme="minorHAnsi" w:cstheme="minorHAnsi"/>
          <w:color w:val="000000"/>
          <w:lang w:bidi="el-GR"/>
        </w:rPr>
        <w:t>Η δημοσιότητα και η διαφάνεια κατά τη σύναψη και εκτέλεση των συμβάσεων της παρ. 2 εξασφαλίζ</w:t>
      </w:r>
      <w:r w:rsidR="00585E1E" w:rsidRPr="001F2860">
        <w:rPr>
          <w:rFonts w:asciiTheme="minorHAnsi" w:hAnsiTheme="minorHAnsi" w:cstheme="minorHAnsi"/>
          <w:color w:val="000000"/>
          <w:lang w:bidi="el-GR"/>
        </w:rPr>
        <w:t>ον</w:t>
      </w:r>
      <w:r w:rsidR="0049214E" w:rsidRPr="001F2860">
        <w:rPr>
          <w:rFonts w:asciiTheme="minorHAnsi" w:hAnsiTheme="minorHAnsi" w:cstheme="minorHAnsi"/>
          <w:color w:val="000000"/>
          <w:lang w:bidi="el-GR"/>
        </w:rPr>
        <w:t xml:space="preserve">ται μέσω της χρήσης και λειτουργίας ενιαίας ειδικής ηλεκτρονικής πλατφόρμας, </w:t>
      </w:r>
      <w:r w:rsidR="006E60F0" w:rsidRPr="001F2860">
        <w:rPr>
          <w:rFonts w:asciiTheme="minorHAnsi" w:hAnsiTheme="minorHAnsi" w:cstheme="minorHAnsi"/>
          <w:color w:val="000000"/>
          <w:lang w:bidi="el-GR"/>
        </w:rPr>
        <w:t xml:space="preserve">προσβάσιμης μέσω της Ενιαίας Ψηφιακής Πύλης της Δημόσιας Διοίκησης (ΕΨΠ-gov.gr), </w:t>
      </w:r>
      <w:r w:rsidR="0049214E" w:rsidRPr="001F2860">
        <w:rPr>
          <w:rFonts w:asciiTheme="minorHAnsi" w:hAnsiTheme="minorHAnsi" w:cstheme="minorHAnsi"/>
          <w:color w:val="000000"/>
          <w:lang w:bidi="el-GR"/>
        </w:rPr>
        <w:t>την οποία υποχρεούνται να χρησιμοποιούν τα νομικά πρόσωπα ιδιωτικού δικαίου μη κερδοσκοπικού χαρακτήρα του άρθρου 11.</w:t>
      </w:r>
    </w:p>
    <w:p w14:paraId="26348136" w14:textId="77777777" w:rsidR="0049214E" w:rsidRPr="001F2860" w:rsidRDefault="004763AF"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color w:val="000000"/>
          <w:lang w:bidi="el-GR"/>
        </w:rPr>
        <w:t xml:space="preserve">4. </w:t>
      </w:r>
      <w:r w:rsidR="0049214E" w:rsidRPr="001F2860">
        <w:rPr>
          <w:rFonts w:asciiTheme="minorHAnsi" w:hAnsiTheme="minorHAnsi" w:cstheme="minorHAnsi"/>
          <w:color w:val="000000"/>
          <w:lang w:bidi="el-GR"/>
        </w:rPr>
        <w:t xml:space="preserve">Εντός έξι (6) μηνών από την </w:t>
      </w:r>
      <w:r w:rsidRPr="001F2860">
        <w:rPr>
          <w:rFonts w:asciiTheme="minorHAnsi" w:hAnsiTheme="minorHAnsi" w:cstheme="minorHAnsi"/>
          <w:color w:val="000000"/>
          <w:lang w:bidi="el-GR"/>
        </w:rPr>
        <w:t>έναρξη ισχύος του παρόντος, με κοινή α</w:t>
      </w:r>
      <w:r w:rsidR="0049214E" w:rsidRPr="001F2860">
        <w:rPr>
          <w:rFonts w:asciiTheme="minorHAnsi" w:hAnsiTheme="minorHAnsi" w:cstheme="minorHAnsi"/>
          <w:color w:val="000000"/>
          <w:lang w:bidi="el-GR"/>
        </w:rPr>
        <w:t>πόφαση των Υπουργών Υγείας, Οικονομικών, Ανάπτυξης και Επενδύσεων και Ψηφιακής Διακυβέρνησης καθορίζεται κάθε</w:t>
      </w:r>
      <w:r w:rsidRPr="001F2860">
        <w:rPr>
          <w:rFonts w:asciiTheme="minorHAnsi" w:hAnsiTheme="minorHAnsi" w:cstheme="minorHAnsi"/>
          <w:color w:val="000000"/>
          <w:lang w:bidi="el-GR"/>
        </w:rPr>
        <w:t xml:space="preserve"> σχετικό</w:t>
      </w:r>
      <w:r w:rsidR="0049214E" w:rsidRPr="001F2860">
        <w:rPr>
          <w:rFonts w:asciiTheme="minorHAnsi" w:hAnsiTheme="minorHAnsi" w:cstheme="minorHAnsi"/>
          <w:color w:val="000000"/>
          <w:lang w:bidi="el-GR"/>
        </w:rPr>
        <w:t xml:space="preserve"> ζήτημα και </w:t>
      </w:r>
      <w:r w:rsidRPr="001F2860">
        <w:rPr>
          <w:rFonts w:asciiTheme="minorHAnsi" w:hAnsiTheme="minorHAnsi" w:cstheme="minorHAnsi"/>
          <w:color w:val="000000"/>
          <w:lang w:bidi="el-GR"/>
        </w:rPr>
        <w:t xml:space="preserve">κάθε αναγκαία </w:t>
      </w:r>
      <w:r w:rsidR="0049214E" w:rsidRPr="001F2860">
        <w:rPr>
          <w:rFonts w:asciiTheme="minorHAnsi" w:hAnsiTheme="minorHAnsi" w:cstheme="minorHAnsi"/>
          <w:color w:val="000000"/>
          <w:lang w:bidi="el-GR"/>
        </w:rPr>
        <w:t xml:space="preserve">λεπτομέρεια </w:t>
      </w:r>
      <w:r w:rsidRPr="001F2860">
        <w:rPr>
          <w:rFonts w:asciiTheme="minorHAnsi" w:hAnsiTheme="minorHAnsi" w:cstheme="minorHAnsi"/>
          <w:color w:val="000000"/>
          <w:lang w:bidi="el-GR"/>
        </w:rPr>
        <w:t>για</w:t>
      </w:r>
      <w:r w:rsidR="0049214E" w:rsidRPr="001F2860">
        <w:rPr>
          <w:rFonts w:asciiTheme="minorHAnsi" w:hAnsiTheme="minorHAnsi" w:cstheme="minorHAnsi"/>
          <w:color w:val="000000"/>
          <w:lang w:bidi="el-GR"/>
        </w:rPr>
        <w:t xml:space="preserve"> τη λειτουργία, τη χρήση και την ανάρτηση πράξεων στην ενιαία ειδική ηλεκτρονική πλατφόρμα της παρ. 3, σε σχέση με τις συμβάσεις της παρ. 2. </w:t>
      </w:r>
      <w:r w:rsidRPr="001F2860">
        <w:rPr>
          <w:rFonts w:asciiTheme="minorHAnsi" w:hAnsiTheme="minorHAnsi" w:cstheme="minorHAnsi"/>
          <w:color w:val="000000"/>
          <w:lang w:bidi="el-GR"/>
        </w:rPr>
        <w:t>Αν</w:t>
      </w:r>
      <w:r w:rsidR="0049214E" w:rsidRPr="001F2860">
        <w:rPr>
          <w:rFonts w:asciiTheme="minorHAnsi" w:hAnsiTheme="minorHAnsi" w:cstheme="minorHAnsi"/>
          <w:color w:val="000000"/>
          <w:lang w:bidi="el-GR"/>
        </w:rPr>
        <w:t xml:space="preserve"> μετά </w:t>
      </w:r>
      <w:r w:rsidRPr="001F2860">
        <w:rPr>
          <w:rFonts w:asciiTheme="minorHAnsi" w:hAnsiTheme="minorHAnsi" w:cstheme="minorHAnsi"/>
          <w:color w:val="000000"/>
          <w:lang w:bidi="el-GR"/>
        </w:rPr>
        <w:t xml:space="preserve">από </w:t>
      </w:r>
      <w:r w:rsidR="0049214E" w:rsidRPr="001F2860">
        <w:rPr>
          <w:rFonts w:asciiTheme="minorHAnsi" w:hAnsiTheme="minorHAnsi" w:cstheme="minorHAnsi"/>
          <w:color w:val="000000"/>
          <w:lang w:bidi="el-GR"/>
        </w:rPr>
        <w:t>την πάροδο της προθεσμίας του πρώτου εδαφίου δεν έχει τεθεί σε παραγωγική λειτουργία η ενιαία ειδική ηλεκτρονική πλατφόρμα της παρ. 3 και μέχρι να τεθεί σε παραγωγική λειτουργία η ενιαία ειδική ηλεκτρονική πλατφόρμα της παρ. 3, γενικές και ειδικές διατάξεις του ν. 4412/2016</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 xml:space="preserve"> ως προς την υποχρέωση ανάρτησης στο Κ</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Η</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Μ</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ΔΗ</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Σ</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 xml:space="preserve"> και την υποχρέωση χρήσης του Ε</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Σ</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Η</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ΔΗ</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Σ</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 εφαρμόζονται και στις συμβάσεις της παρ. 2.</w:t>
      </w:r>
      <w:r w:rsidRPr="001F2860">
        <w:rPr>
          <w:rFonts w:asciiTheme="minorHAnsi" w:hAnsiTheme="minorHAnsi" w:cstheme="minorHAnsi"/>
          <w:color w:val="000000"/>
          <w:lang w:bidi="el-GR"/>
        </w:rPr>
        <w:t>».</w:t>
      </w:r>
    </w:p>
    <w:bookmarkEnd w:id="0"/>
    <w:p w14:paraId="474DB462" w14:textId="77777777" w:rsidR="006F57BB" w:rsidRPr="001F2860" w:rsidRDefault="006F57BB" w:rsidP="001F2860">
      <w:pPr>
        <w:spacing w:after="0" w:line="276" w:lineRule="auto"/>
        <w:contextualSpacing/>
        <w:jc w:val="both"/>
        <w:rPr>
          <w:rFonts w:asciiTheme="minorHAnsi" w:hAnsiTheme="minorHAnsi" w:cstheme="minorHAnsi"/>
          <w:color w:val="000000"/>
          <w:lang w:bidi="el-GR"/>
        </w:rPr>
      </w:pPr>
    </w:p>
    <w:sectPr w:rsidR="006F57BB" w:rsidRPr="001F286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84F3" w14:textId="77777777" w:rsidR="00047516" w:rsidRDefault="00047516" w:rsidP="006A02D4">
      <w:pPr>
        <w:spacing w:after="0" w:line="240" w:lineRule="auto"/>
      </w:pPr>
      <w:r>
        <w:separator/>
      </w:r>
    </w:p>
  </w:endnote>
  <w:endnote w:type="continuationSeparator" w:id="0">
    <w:p w14:paraId="43BBB2EB" w14:textId="77777777" w:rsidR="00047516" w:rsidRDefault="00047516" w:rsidP="006A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7821" w14:textId="77777777" w:rsidR="004E1DF7" w:rsidRDefault="004E1DF7">
    <w:pPr>
      <w:pStyle w:val="a8"/>
      <w:jc w:val="center"/>
    </w:pPr>
    <w:r>
      <w:fldChar w:fldCharType="begin"/>
    </w:r>
    <w:r>
      <w:instrText xml:space="preserve"> PAGE   \* MERGEFORMAT </w:instrText>
    </w:r>
    <w:r>
      <w:fldChar w:fldCharType="separate"/>
    </w:r>
    <w:r w:rsidR="001F2860">
      <w:rPr>
        <w:noProof/>
      </w:rPr>
      <w:t>6</w:t>
    </w:r>
    <w:r>
      <w:rPr>
        <w:noProof/>
      </w:rPr>
      <w:fldChar w:fldCharType="end"/>
    </w:r>
  </w:p>
  <w:p w14:paraId="5A5458E3" w14:textId="77777777" w:rsidR="004E1DF7" w:rsidRDefault="004E1D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D067" w14:textId="77777777" w:rsidR="00047516" w:rsidRDefault="00047516" w:rsidP="006A02D4">
      <w:pPr>
        <w:spacing w:after="0" w:line="240" w:lineRule="auto"/>
      </w:pPr>
      <w:r>
        <w:separator/>
      </w:r>
    </w:p>
  </w:footnote>
  <w:footnote w:type="continuationSeparator" w:id="0">
    <w:p w14:paraId="1799369F" w14:textId="77777777" w:rsidR="00047516" w:rsidRDefault="00047516" w:rsidP="006A0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72E"/>
    <w:multiLevelType w:val="hybridMultilevel"/>
    <w:tmpl w:val="5492F03A"/>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49429B"/>
    <w:multiLevelType w:val="hybridMultilevel"/>
    <w:tmpl w:val="FFFFFFFF"/>
    <w:lvl w:ilvl="0" w:tplc="FFFFFFFF">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04BB327E"/>
    <w:multiLevelType w:val="hybridMultilevel"/>
    <w:tmpl w:val="8ABE4722"/>
    <w:lvl w:ilvl="0" w:tplc="09AA344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640F48"/>
    <w:multiLevelType w:val="hybridMultilevel"/>
    <w:tmpl w:val="2B884D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8B4B1E"/>
    <w:multiLevelType w:val="hybridMultilevel"/>
    <w:tmpl w:val="8AB6DFC4"/>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C50A4C"/>
    <w:multiLevelType w:val="hybridMultilevel"/>
    <w:tmpl w:val="DEA28C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EB2640"/>
    <w:multiLevelType w:val="hybridMultilevel"/>
    <w:tmpl w:val="8B884F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B6215F"/>
    <w:multiLevelType w:val="hybridMultilevel"/>
    <w:tmpl w:val="B8C4DC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241E79"/>
    <w:multiLevelType w:val="hybridMultilevel"/>
    <w:tmpl w:val="63FE77C8"/>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A5D0D72"/>
    <w:multiLevelType w:val="hybridMultilevel"/>
    <w:tmpl w:val="5FE40A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5D1802"/>
    <w:multiLevelType w:val="hybridMultilevel"/>
    <w:tmpl w:val="F1D04A06"/>
    <w:lvl w:ilvl="0" w:tplc="04080011">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52120AA"/>
    <w:multiLevelType w:val="hybridMultilevel"/>
    <w:tmpl w:val="9DAEB0C0"/>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6E0A34"/>
    <w:multiLevelType w:val="hybridMultilevel"/>
    <w:tmpl w:val="37D2B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B46C33"/>
    <w:multiLevelType w:val="hybridMultilevel"/>
    <w:tmpl w:val="A10CC9B8"/>
    <w:lvl w:ilvl="0" w:tplc="36F6DC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A3519A"/>
    <w:multiLevelType w:val="hybridMultilevel"/>
    <w:tmpl w:val="84D08358"/>
    <w:lvl w:ilvl="0" w:tplc="E2985C3A">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E1C7BD8"/>
    <w:multiLevelType w:val="hybridMultilevel"/>
    <w:tmpl w:val="FFFFFFFF"/>
    <w:lvl w:ilvl="0" w:tplc="0408001B">
      <w:start w:val="1"/>
      <w:numFmt w:val="lowerRoman"/>
      <w:lvlText w:val="%1."/>
      <w:lvlJc w:val="right"/>
      <w:pPr>
        <w:ind w:left="720" w:hanging="360"/>
      </w:pPr>
      <w:rPr>
        <w:rFonts w:cs="Times New Roman"/>
      </w:rPr>
    </w:lvl>
    <w:lvl w:ilvl="1" w:tplc="078AA6BE">
      <w:start w:val="1"/>
      <w:numFmt w:val="lowerRoman"/>
      <w:lvlText w:val="%2)"/>
      <w:lvlJc w:val="left"/>
      <w:pPr>
        <w:ind w:left="1800" w:hanging="72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45312992"/>
    <w:multiLevelType w:val="hybridMultilevel"/>
    <w:tmpl w:val="58F62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8DF678D"/>
    <w:multiLevelType w:val="hybridMultilevel"/>
    <w:tmpl w:val="AF446A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DBF614D"/>
    <w:multiLevelType w:val="hybridMultilevel"/>
    <w:tmpl w:val="E54E9A62"/>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04C4391"/>
    <w:multiLevelType w:val="hybridMultilevel"/>
    <w:tmpl w:val="7F987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2A97728"/>
    <w:multiLevelType w:val="hybridMultilevel"/>
    <w:tmpl w:val="FFFFFFFF"/>
    <w:lvl w:ilvl="0" w:tplc="FFFFFFFF">
      <w:start w:val="1"/>
      <w:numFmt w:val="lowerRoman"/>
      <w:lvlText w:val="%1."/>
      <w:lvlJc w:val="right"/>
      <w:pPr>
        <w:ind w:left="720" w:hanging="360"/>
      </w:pPr>
      <w:rPr>
        <w:rFonts w:cs="Times New Roman"/>
      </w:rPr>
    </w:lvl>
    <w:lvl w:ilvl="1" w:tplc="FFFFFFFF">
      <w:start w:val="1"/>
      <w:numFmt w:val="lowerRoman"/>
      <w:lvlText w:val="%2)"/>
      <w:lvlJc w:val="left"/>
      <w:pPr>
        <w:ind w:left="1800" w:hanging="72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37C794B"/>
    <w:multiLevelType w:val="hybridMultilevel"/>
    <w:tmpl w:val="DAE40F88"/>
    <w:lvl w:ilvl="0" w:tplc="3EF6D1B0">
      <w:start w:val="1"/>
      <w:numFmt w:val="lowerRoman"/>
      <w:lvlText w:val="(%1)"/>
      <w:lvlJc w:val="left"/>
      <w:pPr>
        <w:ind w:left="724" w:hanging="720"/>
      </w:pPr>
      <w:rPr>
        <w:rFonts w:hint="default"/>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22" w15:restartNumberingAfterBreak="0">
    <w:nsid w:val="55305337"/>
    <w:multiLevelType w:val="hybridMultilevel"/>
    <w:tmpl w:val="CD1C39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4E417C"/>
    <w:multiLevelType w:val="hybridMultilevel"/>
    <w:tmpl w:val="FFFFFFFF"/>
    <w:lvl w:ilvl="0" w:tplc="FFFFFFFF">
      <w:start w:val="1"/>
      <w:numFmt w:val="lowerRoman"/>
      <w:lvlText w:val="%1."/>
      <w:lvlJc w:val="right"/>
      <w:pPr>
        <w:ind w:left="720" w:hanging="360"/>
      </w:pPr>
      <w:rPr>
        <w:rFonts w:cs="Times New Roman"/>
      </w:rPr>
    </w:lvl>
    <w:lvl w:ilvl="1" w:tplc="FFFFFFFF">
      <w:start w:val="1"/>
      <w:numFmt w:val="lowerRoman"/>
      <w:lvlText w:val="%2)"/>
      <w:lvlJc w:val="left"/>
      <w:pPr>
        <w:ind w:left="1800" w:hanging="72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571B70E7"/>
    <w:multiLevelType w:val="hybridMultilevel"/>
    <w:tmpl w:val="47FCE83C"/>
    <w:lvl w:ilvl="0" w:tplc="03E4B24A">
      <w:start w:val="1"/>
      <w:numFmt w:val="decimal"/>
      <w:lvlText w:val="%1."/>
      <w:lvlJc w:val="left"/>
      <w:pPr>
        <w:ind w:left="360" w:hanging="360"/>
      </w:pPr>
      <w:rPr>
        <w:b w:val="0"/>
        <w:bCs w:val="0"/>
      </w:rPr>
    </w:lvl>
    <w:lvl w:ilvl="1" w:tplc="D7DCC89A">
      <w:start w:val="1"/>
      <w:numFmt w:val="decimal"/>
      <w:lvlText w:val="%2."/>
      <w:lvlJc w:val="left"/>
      <w:pPr>
        <w:ind w:left="630" w:hanging="360"/>
      </w:pPr>
      <w:rPr>
        <w:rFonts w:hint="default"/>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D35309"/>
    <w:multiLevelType w:val="hybridMultilevel"/>
    <w:tmpl w:val="9618A5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021C25"/>
    <w:multiLevelType w:val="hybridMultilevel"/>
    <w:tmpl w:val="FFFFFFFF"/>
    <w:lvl w:ilvl="0" w:tplc="FFFFFFFF">
      <w:start w:val="1"/>
      <w:numFmt w:val="lowerRoman"/>
      <w:lvlText w:val="%1."/>
      <w:lvlJc w:val="right"/>
      <w:pPr>
        <w:ind w:left="720" w:hanging="360"/>
      </w:pPr>
      <w:rPr>
        <w:rFonts w:cs="Times New Roman"/>
      </w:rPr>
    </w:lvl>
    <w:lvl w:ilvl="1" w:tplc="FFFFFFFF">
      <w:start w:val="1"/>
      <w:numFmt w:val="lowerRoman"/>
      <w:lvlText w:val="%2)"/>
      <w:lvlJc w:val="left"/>
      <w:pPr>
        <w:ind w:left="1800" w:hanging="72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5D320F10"/>
    <w:multiLevelType w:val="hybridMultilevel"/>
    <w:tmpl w:val="FFFFFFFF"/>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6FC5280E"/>
    <w:multiLevelType w:val="hybridMultilevel"/>
    <w:tmpl w:val="BC0CA1FA"/>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1713E56"/>
    <w:multiLevelType w:val="hybridMultilevel"/>
    <w:tmpl w:val="11925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B16C29"/>
    <w:multiLevelType w:val="hybridMultilevel"/>
    <w:tmpl w:val="BC0CA1F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1035608">
    <w:abstractNumId w:val="5"/>
  </w:num>
  <w:num w:numId="2" w16cid:durableId="1673753239">
    <w:abstractNumId w:val="9"/>
  </w:num>
  <w:num w:numId="3" w16cid:durableId="1744910725">
    <w:abstractNumId w:val="19"/>
  </w:num>
  <w:num w:numId="4" w16cid:durableId="1401296300">
    <w:abstractNumId w:val="21"/>
  </w:num>
  <w:num w:numId="5" w16cid:durableId="749695489">
    <w:abstractNumId w:val="24"/>
  </w:num>
  <w:num w:numId="6" w16cid:durableId="974867723">
    <w:abstractNumId w:val="11"/>
  </w:num>
  <w:num w:numId="7" w16cid:durableId="1480883373">
    <w:abstractNumId w:val="13"/>
  </w:num>
  <w:num w:numId="8" w16cid:durableId="853883253">
    <w:abstractNumId w:val="25"/>
  </w:num>
  <w:num w:numId="9" w16cid:durableId="882135217">
    <w:abstractNumId w:val="16"/>
  </w:num>
  <w:num w:numId="10" w16cid:durableId="1505626368">
    <w:abstractNumId w:val="28"/>
  </w:num>
  <w:num w:numId="11" w16cid:durableId="1889217255">
    <w:abstractNumId w:val="8"/>
  </w:num>
  <w:num w:numId="12" w16cid:durableId="1428039587">
    <w:abstractNumId w:val="4"/>
  </w:num>
  <w:num w:numId="13" w16cid:durableId="1539470169">
    <w:abstractNumId w:val="0"/>
  </w:num>
  <w:num w:numId="14" w16cid:durableId="1468282355">
    <w:abstractNumId w:val="18"/>
  </w:num>
  <w:num w:numId="15" w16cid:durableId="1200556704">
    <w:abstractNumId w:val="30"/>
  </w:num>
  <w:num w:numId="16" w16cid:durableId="1297905253">
    <w:abstractNumId w:val="15"/>
  </w:num>
  <w:num w:numId="17" w16cid:durableId="1048259982">
    <w:abstractNumId w:val="27"/>
  </w:num>
  <w:num w:numId="18" w16cid:durableId="729157392">
    <w:abstractNumId w:val="23"/>
  </w:num>
  <w:num w:numId="19" w16cid:durableId="654334542">
    <w:abstractNumId w:val="1"/>
  </w:num>
  <w:num w:numId="20" w16cid:durableId="1286697193">
    <w:abstractNumId w:val="26"/>
  </w:num>
  <w:num w:numId="21" w16cid:durableId="1464883945">
    <w:abstractNumId w:val="20"/>
  </w:num>
  <w:num w:numId="22" w16cid:durableId="829717439">
    <w:abstractNumId w:val="2"/>
  </w:num>
  <w:num w:numId="23" w16cid:durableId="76945744">
    <w:abstractNumId w:val="14"/>
  </w:num>
  <w:num w:numId="24" w16cid:durableId="1673950312">
    <w:abstractNumId w:val="10"/>
  </w:num>
  <w:num w:numId="25" w16cid:durableId="919027883">
    <w:abstractNumId w:val="29"/>
  </w:num>
  <w:num w:numId="26" w16cid:durableId="1261573333">
    <w:abstractNumId w:val="17"/>
  </w:num>
  <w:num w:numId="27" w16cid:durableId="428237656">
    <w:abstractNumId w:val="12"/>
  </w:num>
  <w:num w:numId="28" w16cid:durableId="916593262">
    <w:abstractNumId w:val="22"/>
  </w:num>
  <w:num w:numId="29" w16cid:durableId="582835211">
    <w:abstractNumId w:val="7"/>
  </w:num>
  <w:num w:numId="30" w16cid:durableId="1630277553">
    <w:abstractNumId w:val="3"/>
  </w:num>
  <w:num w:numId="31" w16cid:durableId="1905212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21"/>
    <w:rsid w:val="00001E09"/>
    <w:rsid w:val="000226D3"/>
    <w:rsid w:val="00023A6B"/>
    <w:rsid w:val="00026D9A"/>
    <w:rsid w:val="00047516"/>
    <w:rsid w:val="0006359C"/>
    <w:rsid w:val="000670A5"/>
    <w:rsid w:val="000724A4"/>
    <w:rsid w:val="00072A6D"/>
    <w:rsid w:val="000748A5"/>
    <w:rsid w:val="0007641B"/>
    <w:rsid w:val="00080B50"/>
    <w:rsid w:val="000829E2"/>
    <w:rsid w:val="00090C0B"/>
    <w:rsid w:val="00092BCB"/>
    <w:rsid w:val="00092D55"/>
    <w:rsid w:val="000B11DF"/>
    <w:rsid w:val="000B76CC"/>
    <w:rsid w:val="000C06AE"/>
    <w:rsid w:val="000C302E"/>
    <w:rsid w:val="000C3EBC"/>
    <w:rsid w:val="000D2D25"/>
    <w:rsid w:val="000D2E4F"/>
    <w:rsid w:val="000D5ADF"/>
    <w:rsid w:val="000D7A3B"/>
    <w:rsid w:val="000E610A"/>
    <w:rsid w:val="000F42FA"/>
    <w:rsid w:val="00110FC3"/>
    <w:rsid w:val="00121E17"/>
    <w:rsid w:val="00123FB1"/>
    <w:rsid w:val="001316C1"/>
    <w:rsid w:val="00140B85"/>
    <w:rsid w:val="001443EC"/>
    <w:rsid w:val="00147186"/>
    <w:rsid w:val="00153B3F"/>
    <w:rsid w:val="001678E7"/>
    <w:rsid w:val="00183AAD"/>
    <w:rsid w:val="001903BC"/>
    <w:rsid w:val="00190F03"/>
    <w:rsid w:val="00193FF3"/>
    <w:rsid w:val="001A43A4"/>
    <w:rsid w:val="001A58BE"/>
    <w:rsid w:val="001B3C61"/>
    <w:rsid w:val="001B4BA1"/>
    <w:rsid w:val="001B5728"/>
    <w:rsid w:val="001D409E"/>
    <w:rsid w:val="001E0F83"/>
    <w:rsid w:val="001F2860"/>
    <w:rsid w:val="001F3B62"/>
    <w:rsid w:val="001F660E"/>
    <w:rsid w:val="002005D6"/>
    <w:rsid w:val="002025DC"/>
    <w:rsid w:val="002068CC"/>
    <w:rsid w:val="00214615"/>
    <w:rsid w:val="0022214B"/>
    <w:rsid w:val="002313D1"/>
    <w:rsid w:val="00242805"/>
    <w:rsid w:val="002430C1"/>
    <w:rsid w:val="00245DFA"/>
    <w:rsid w:val="002616AB"/>
    <w:rsid w:val="002623AE"/>
    <w:rsid w:val="002635E9"/>
    <w:rsid w:val="00263857"/>
    <w:rsid w:val="00277F93"/>
    <w:rsid w:val="00287247"/>
    <w:rsid w:val="0029733C"/>
    <w:rsid w:val="002A59CE"/>
    <w:rsid w:val="002C0D18"/>
    <w:rsid w:val="002C0E98"/>
    <w:rsid w:val="002D0052"/>
    <w:rsid w:val="002D0202"/>
    <w:rsid w:val="002D389E"/>
    <w:rsid w:val="002D4251"/>
    <w:rsid w:val="00330181"/>
    <w:rsid w:val="0034522A"/>
    <w:rsid w:val="0035293E"/>
    <w:rsid w:val="0037748D"/>
    <w:rsid w:val="00396BD2"/>
    <w:rsid w:val="003971FC"/>
    <w:rsid w:val="003A26F0"/>
    <w:rsid w:val="003A6F32"/>
    <w:rsid w:val="003A75C0"/>
    <w:rsid w:val="003B6843"/>
    <w:rsid w:val="003E05AD"/>
    <w:rsid w:val="003F1AF7"/>
    <w:rsid w:val="003F1F74"/>
    <w:rsid w:val="00406F6D"/>
    <w:rsid w:val="004140CC"/>
    <w:rsid w:val="00423CAA"/>
    <w:rsid w:val="004271C4"/>
    <w:rsid w:val="00462731"/>
    <w:rsid w:val="00471696"/>
    <w:rsid w:val="004723BC"/>
    <w:rsid w:val="004763AF"/>
    <w:rsid w:val="00482033"/>
    <w:rsid w:val="00483C01"/>
    <w:rsid w:val="0048502D"/>
    <w:rsid w:val="00485BE7"/>
    <w:rsid w:val="0049214E"/>
    <w:rsid w:val="004A5641"/>
    <w:rsid w:val="004B0F4C"/>
    <w:rsid w:val="004B6F84"/>
    <w:rsid w:val="004C1BC0"/>
    <w:rsid w:val="004C22C0"/>
    <w:rsid w:val="004C2D16"/>
    <w:rsid w:val="004C5994"/>
    <w:rsid w:val="004D18B9"/>
    <w:rsid w:val="004E1DF7"/>
    <w:rsid w:val="005013D3"/>
    <w:rsid w:val="0050555E"/>
    <w:rsid w:val="00512008"/>
    <w:rsid w:val="00515EF6"/>
    <w:rsid w:val="005209F7"/>
    <w:rsid w:val="00561594"/>
    <w:rsid w:val="00583F3A"/>
    <w:rsid w:val="00585E1E"/>
    <w:rsid w:val="00585FED"/>
    <w:rsid w:val="005A27F1"/>
    <w:rsid w:val="005A6249"/>
    <w:rsid w:val="005A62EB"/>
    <w:rsid w:val="005B2312"/>
    <w:rsid w:val="005B5301"/>
    <w:rsid w:val="005C1A66"/>
    <w:rsid w:val="005C60AD"/>
    <w:rsid w:val="005D6EAD"/>
    <w:rsid w:val="005E2EB3"/>
    <w:rsid w:val="005F4A5A"/>
    <w:rsid w:val="00611E4B"/>
    <w:rsid w:val="00613902"/>
    <w:rsid w:val="00634E1D"/>
    <w:rsid w:val="00652C1C"/>
    <w:rsid w:val="0065670A"/>
    <w:rsid w:val="00676D17"/>
    <w:rsid w:val="00677203"/>
    <w:rsid w:val="00686AF8"/>
    <w:rsid w:val="006944AA"/>
    <w:rsid w:val="006A02D4"/>
    <w:rsid w:val="006B0678"/>
    <w:rsid w:val="006B5E54"/>
    <w:rsid w:val="006C7ABA"/>
    <w:rsid w:val="006E10AB"/>
    <w:rsid w:val="006E1752"/>
    <w:rsid w:val="006E37C5"/>
    <w:rsid w:val="006E60F0"/>
    <w:rsid w:val="006E69A7"/>
    <w:rsid w:val="006F4342"/>
    <w:rsid w:val="006F57BB"/>
    <w:rsid w:val="00704AB3"/>
    <w:rsid w:val="00707C70"/>
    <w:rsid w:val="00710481"/>
    <w:rsid w:val="00710CCF"/>
    <w:rsid w:val="00723111"/>
    <w:rsid w:val="00732680"/>
    <w:rsid w:val="007404F1"/>
    <w:rsid w:val="00742A86"/>
    <w:rsid w:val="00747EE2"/>
    <w:rsid w:val="00752F16"/>
    <w:rsid w:val="0077092C"/>
    <w:rsid w:val="00771CC9"/>
    <w:rsid w:val="0077411E"/>
    <w:rsid w:val="00796803"/>
    <w:rsid w:val="0079755A"/>
    <w:rsid w:val="007A0DE0"/>
    <w:rsid w:val="007A395C"/>
    <w:rsid w:val="007C0DA0"/>
    <w:rsid w:val="007C5230"/>
    <w:rsid w:val="007C6C81"/>
    <w:rsid w:val="007E049C"/>
    <w:rsid w:val="007E120F"/>
    <w:rsid w:val="007E167B"/>
    <w:rsid w:val="007F6B66"/>
    <w:rsid w:val="00801666"/>
    <w:rsid w:val="008056A9"/>
    <w:rsid w:val="00821B2D"/>
    <w:rsid w:val="00830E3F"/>
    <w:rsid w:val="00834001"/>
    <w:rsid w:val="0084046E"/>
    <w:rsid w:val="00842DEA"/>
    <w:rsid w:val="0084345F"/>
    <w:rsid w:val="00854104"/>
    <w:rsid w:val="008753E1"/>
    <w:rsid w:val="0087640B"/>
    <w:rsid w:val="00876D95"/>
    <w:rsid w:val="00892C43"/>
    <w:rsid w:val="00893603"/>
    <w:rsid w:val="00897F09"/>
    <w:rsid w:val="008A197C"/>
    <w:rsid w:val="008B3268"/>
    <w:rsid w:val="008B65EA"/>
    <w:rsid w:val="008B6E6A"/>
    <w:rsid w:val="008C5A42"/>
    <w:rsid w:val="008D097C"/>
    <w:rsid w:val="008E2068"/>
    <w:rsid w:val="008E5667"/>
    <w:rsid w:val="008E6DBE"/>
    <w:rsid w:val="00906B05"/>
    <w:rsid w:val="00912CAB"/>
    <w:rsid w:val="009156BE"/>
    <w:rsid w:val="00920530"/>
    <w:rsid w:val="00921233"/>
    <w:rsid w:val="00934C41"/>
    <w:rsid w:val="009452DC"/>
    <w:rsid w:val="00946117"/>
    <w:rsid w:val="009554DF"/>
    <w:rsid w:val="009619B1"/>
    <w:rsid w:val="00965530"/>
    <w:rsid w:val="00966F25"/>
    <w:rsid w:val="00972644"/>
    <w:rsid w:val="00972872"/>
    <w:rsid w:val="009735C9"/>
    <w:rsid w:val="00996767"/>
    <w:rsid w:val="009A144B"/>
    <w:rsid w:val="009A502A"/>
    <w:rsid w:val="009B10D1"/>
    <w:rsid w:val="009B2703"/>
    <w:rsid w:val="009B49D4"/>
    <w:rsid w:val="009D19E1"/>
    <w:rsid w:val="009D7FC5"/>
    <w:rsid w:val="009E01CA"/>
    <w:rsid w:val="009E2A4B"/>
    <w:rsid w:val="009E4632"/>
    <w:rsid w:val="009F441F"/>
    <w:rsid w:val="009F482E"/>
    <w:rsid w:val="009F54CD"/>
    <w:rsid w:val="00A067B0"/>
    <w:rsid w:val="00A121F5"/>
    <w:rsid w:val="00A12FCF"/>
    <w:rsid w:val="00A32B67"/>
    <w:rsid w:val="00A348CE"/>
    <w:rsid w:val="00A376A8"/>
    <w:rsid w:val="00A423B1"/>
    <w:rsid w:val="00A668F0"/>
    <w:rsid w:val="00A67ADF"/>
    <w:rsid w:val="00A76143"/>
    <w:rsid w:val="00A82BB1"/>
    <w:rsid w:val="00A840F1"/>
    <w:rsid w:val="00A84AE6"/>
    <w:rsid w:val="00A91CF0"/>
    <w:rsid w:val="00A93267"/>
    <w:rsid w:val="00A9477C"/>
    <w:rsid w:val="00AA445C"/>
    <w:rsid w:val="00AA7001"/>
    <w:rsid w:val="00AB0872"/>
    <w:rsid w:val="00AB1C4C"/>
    <w:rsid w:val="00AB4EC5"/>
    <w:rsid w:val="00AC2351"/>
    <w:rsid w:val="00AC3070"/>
    <w:rsid w:val="00AE0B9C"/>
    <w:rsid w:val="00AE4E6D"/>
    <w:rsid w:val="00AE6321"/>
    <w:rsid w:val="00AF3266"/>
    <w:rsid w:val="00AF73BE"/>
    <w:rsid w:val="00B10D3F"/>
    <w:rsid w:val="00B3017D"/>
    <w:rsid w:val="00B3186D"/>
    <w:rsid w:val="00B32F88"/>
    <w:rsid w:val="00B37BE0"/>
    <w:rsid w:val="00B460A2"/>
    <w:rsid w:val="00B5180B"/>
    <w:rsid w:val="00B538D0"/>
    <w:rsid w:val="00B53D6C"/>
    <w:rsid w:val="00B56116"/>
    <w:rsid w:val="00B726CB"/>
    <w:rsid w:val="00B91342"/>
    <w:rsid w:val="00B93FC6"/>
    <w:rsid w:val="00B955E4"/>
    <w:rsid w:val="00BA2EF1"/>
    <w:rsid w:val="00BA3089"/>
    <w:rsid w:val="00BA6876"/>
    <w:rsid w:val="00BA6F9D"/>
    <w:rsid w:val="00BA7AE6"/>
    <w:rsid w:val="00BB2148"/>
    <w:rsid w:val="00BC0A47"/>
    <w:rsid w:val="00BD2E4C"/>
    <w:rsid w:val="00BF42AA"/>
    <w:rsid w:val="00C0248F"/>
    <w:rsid w:val="00C1439B"/>
    <w:rsid w:val="00C219C2"/>
    <w:rsid w:val="00C2697C"/>
    <w:rsid w:val="00C300F3"/>
    <w:rsid w:val="00C350E7"/>
    <w:rsid w:val="00C55BF2"/>
    <w:rsid w:val="00C55CD6"/>
    <w:rsid w:val="00C6450C"/>
    <w:rsid w:val="00C72135"/>
    <w:rsid w:val="00C7387B"/>
    <w:rsid w:val="00C750E5"/>
    <w:rsid w:val="00C809D1"/>
    <w:rsid w:val="00C9248D"/>
    <w:rsid w:val="00CA03E2"/>
    <w:rsid w:val="00CA2DFA"/>
    <w:rsid w:val="00CA4A7A"/>
    <w:rsid w:val="00CA7B52"/>
    <w:rsid w:val="00CB0756"/>
    <w:rsid w:val="00CB0A44"/>
    <w:rsid w:val="00CB0FEB"/>
    <w:rsid w:val="00CB105D"/>
    <w:rsid w:val="00CB570A"/>
    <w:rsid w:val="00CC5262"/>
    <w:rsid w:val="00CD49C2"/>
    <w:rsid w:val="00CD59E1"/>
    <w:rsid w:val="00CF6D40"/>
    <w:rsid w:val="00D01650"/>
    <w:rsid w:val="00D020B4"/>
    <w:rsid w:val="00D16D01"/>
    <w:rsid w:val="00D200AD"/>
    <w:rsid w:val="00D27A74"/>
    <w:rsid w:val="00D44ADE"/>
    <w:rsid w:val="00D4553B"/>
    <w:rsid w:val="00D56F7F"/>
    <w:rsid w:val="00D666C1"/>
    <w:rsid w:val="00D72A72"/>
    <w:rsid w:val="00D752B7"/>
    <w:rsid w:val="00D75FD9"/>
    <w:rsid w:val="00D84226"/>
    <w:rsid w:val="00D938CA"/>
    <w:rsid w:val="00DB0838"/>
    <w:rsid w:val="00DB2B9D"/>
    <w:rsid w:val="00DB577E"/>
    <w:rsid w:val="00DC5D9F"/>
    <w:rsid w:val="00DE0482"/>
    <w:rsid w:val="00DE30B6"/>
    <w:rsid w:val="00DE605D"/>
    <w:rsid w:val="00DF1A99"/>
    <w:rsid w:val="00E236E2"/>
    <w:rsid w:val="00E36677"/>
    <w:rsid w:val="00E527A5"/>
    <w:rsid w:val="00E64C89"/>
    <w:rsid w:val="00E6562D"/>
    <w:rsid w:val="00E73275"/>
    <w:rsid w:val="00E7595B"/>
    <w:rsid w:val="00E770AF"/>
    <w:rsid w:val="00E81959"/>
    <w:rsid w:val="00EB26E8"/>
    <w:rsid w:val="00EB6D11"/>
    <w:rsid w:val="00EC3B96"/>
    <w:rsid w:val="00EC6FFA"/>
    <w:rsid w:val="00ED3AC9"/>
    <w:rsid w:val="00ED5E45"/>
    <w:rsid w:val="00EE06A5"/>
    <w:rsid w:val="00EE0D7F"/>
    <w:rsid w:val="00EE1DEB"/>
    <w:rsid w:val="00EE4431"/>
    <w:rsid w:val="00EE544D"/>
    <w:rsid w:val="00F045E8"/>
    <w:rsid w:val="00F112B1"/>
    <w:rsid w:val="00F21888"/>
    <w:rsid w:val="00F31173"/>
    <w:rsid w:val="00F33E83"/>
    <w:rsid w:val="00F357C3"/>
    <w:rsid w:val="00F448DA"/>
    <w:rsid w:val="00F46923"/>
    <w:rsid w:val="00F501B1"/>
    <w:rsid w:val="00F50311"/>
    <w:rsid w:val="00F53073"/>
    <w:rsid w:val="00F5404C"/>
    <w:rsid w:val="00F63B7C"/>
    <w:rsid w:val="00F66C7D"/>
    <w:rsid w:val="00F76ED6"/>
    <w:rsid w:val="00F91C58"/>
    <w:rsid w:val="00F93267"/>
    <w:rsid w:val="00F94527"/>
    <w:rsid w:val="00F960FB"/>
    <w:rsid w:val="00FA0580"/>
    <w:rsid w:val="00FA113D"/>
    <w:rsid w:val="00FA29D1"/>
    <w:rsid w:val="00FB2B6E"/>
    <w:rsid w:val="00FB2BC8"/>
    <w:rsid w:val="00FB6359"/>
    <w:rsid w:val="00FC0291"/>
    <w:rsid w:val="00FD7706"/>
    <w:rsid w:val="00FE45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26C6"/>
  <w15:chartTrackingRefBased/>
  <w15:docId w15:val="{B8A25C5C-6D81-4E6B-B190-2E9DE360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3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6321"/>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FB6359"/>
    <w:rPr>
      <w:color w:val="0000FF"/>
      <w:u w:val="single"/>
    </w:rPr>
  </w:style>
  <w:style w:type="paragraph" w:styleId="a3">
    <w:name w:val="List Paragraph"/>
    <w:basedOn w:val="a"/>
    <w:uiPriority w:val="34"/>
    <w:qFormat/>
    <w:rsid w:val="00F33E83"/>
    <w:pPr>
      <w:ind w:left="720"/>
      <w:contextualSpacing/>
    </w:pPr>
  </w:style>
  <w:style w:type="paragraph" w:styleId="a4">
    <w:name w:val="annotation text"/>
    <w:basedOn w:val="a"/>
    <w:link w:val="Char"/>
    <w:uiPriority w:val="99"/>
    <w:unhideWhenUsed/>
    <w:rsid w:val="00C55BF2"/>
    <w:rPr>
      <w:sz w:val="20"/>
      <w:szCs w:val="20"/>
    </w:rPr>
  </w:style>
  <w:style w:type="character" w:customStyle="1" w:styleId="Char">
    <w:name w:val="Κείμενο σχολίου Char"/>
    <w:link w:val="a4"/>
    <w:uiPriority w:val="99"/>
    <w:rsid w:val="00C55BF2"/>
    <w:rPr>
      <w:lang w:eastAsia="en-US"/>
    </w:rPr>
  </w:style>
  <w:style w:type="character" w:styleId="a5">
    <w:name w:val="annotation reference"/>
    <w:uiPriority w:val="99"/>
    <w:semiHidden/>
    <w:unhideWhenUsed/>
    <w:rsid w:val="00C55BF2"/>
    <w:rPr>
      <w:sz w:val="16"/>
      <w:szCs w:val="16"/>
    </w:rPr>
  </w:style>
  <w:style w:type="paragraph" w:styleId="a6">
    <w:name w:val="Balloon Text"/>
    <w:basedOn w:val="a"/>
    <w:link w:val="Char0"/>
    <w:uiPriority w:val="99"/>
    <w:semiHidden/>
    <w:unhideWhenUsed/>
    <w:rsid w:val="00C55BF2"/>
    <w:pPr>
      <w:spacing w:after="0" w:line="240" w:lineRule="auto"/>
    </w:pPr>
    <w:rPr>
      <w:rFonts w:ascii="Segoe UI" w:hAnsi="Segoe UI" w:cs="Segoe UI"/>
      <w:sz w:val="18"/>
      <w:szCs w:val="18"/>
    </w:rPr>
  </w:style>
  <w:style w:type="character" w:customStyle="1" w:styleId="Char0">
    <w:name w:val="Κείμενο πλαισίου Char"/>
    <w:link w:val="a6"/>
    <w:uiPriority w:val="99"/>
    <w:semiHidden/>
    <w:rsid w:val="00C55BF2"/>
    <w:rPr>
      <w:rFonts w:ascii="Segoe UI" w:hAnsi="Segoe UI" w:cs="Segoe UI"/>
      <w:sz w:val="18"/>
      <w:szCs w:val="18"/>
      <w:lang w:eastAsia="en-US"/>
    </w:rPr>
  </w:style>
  <w:style w:type="paragraph" w:styleId="a7">
    <w:name w:val="header"/>
    <w:basedOn w:val="a"/>
    <w:link w:val="Char1"/>
    <w:uiPriority w:val="99"/>
    <w:unhideWhenUsed/>
    <w:rsid w:val="006A02D4"/>
    <w:pPr>
      <w:tabs>
        <w:tab w:val="center" w:pos="4680"/>
        <w:tab w:val="right" w:pos="9360"/>
      </w:tabs>
    </w:pPr>
  </w:style>
  <w:style w:type="character" w:customStyle="1" w:styleId="Char1">
    <w:name w:val="Κεφαλίδα Char"/>
    <w:link w:val="a7"/>
    <w:uiPriority w:val="99"/>
    <w:rsid w:val="006A02D4"/>
    <w:rPr>
      <w:sz w:val="22"/>
      <w:szCs w:val="22"/>
      <w:lang w:val="el-GR"/>
    </w:rPr>
  </w:style>
  <w:style w:type="paragraph" w:styleId="a8">
    <w:name w:val="footer"/>
    <w:basedOn w:val="a"/>
    <w:link w:val="Char2"/>
    <w:uiPriority w:val="99"/>
    <w:unhideWhenUsed/>
    <w:rsid w:val="006A02D4"/>
    <w:pPr>
      <w:tabs>
        <w:tab w:val="center" w:pos="4680"/>
        <w:tab w:val="right" w:pos="9360"/>
      </w:tabs>
    </w:pPr>
  </w:style>
  <w:style w:type="character" w:customStyle="1" w:styleId="Char2">
    <w:name w:val="Υποσέλιδο Char"/>
    <w:link w:val="a8"/>
    <w:uiPriority w:val="99"/>
    <w:rsid w:val="006A02D4"/>
    <w:rPr>
      <w:sz w:val="22"/>
      <w:szCs w:val="22"/>
      <w:lang w:val="el-GR"/>
    </w:rPr>
  </w:style>
  <w:style w:type="paragraph" w:styleId="a9">
    <w:name w:val="annotation subject"/>
    <w:basedOn w:val="a4"/>
    <w:next w:val="a4"/>
    <w:link w:val="Char3"/>
    <w:uiPriority w:val="99"/>
    <w:semiHidden/>
    <w:unhideWhenUsed/>
    <w:rsid w:val="004140CC"/>
    <w:rPr>
      <w:b/>
      <w:bCs/>
    </w:rPr>
  </w:style>
  <w:style w:type="character" w:customStyle="1" w:styleId="Char3">
    <w:name w:val="Θέμα σχολίου Char"/>
    <w:link w:val="a9"/>
    <w:uiPriority w:val="99"/>
    <w:semiHidden/>
    <w:rsid w:val="004140CC"/>
    <w:rPr>
      <w:b/>
      <w:bCs/>
      <w:lang w:val="el-GR" w:eastAsia="en-US"/>
    </w:rPr>
  </w:style>
  <w:style w:type="paragraph" w:styleId="aa">
    <w:name w:val="Revision"/>
    <w:hidden/>
    <w:uiPriority w:val="99"/>
    <w:semiHidden/>
    <w:rsid w:val="000829E2"/>
    <w:rPr>
      <w:sz w:val="22"/>
      <w:szCs w:val="22"/>
      <w:lang w:eastAsia="en-US"/>
    </w:rPr>
  </w:style>
  <w:style w:type="character" w:styleId="ab">
    <w:name w:val="Strong"/>
    <w:uiPriority w:val="22"/>
    <w:qFormat/>
    <w:rsid w:val="002D0202"/>
    <w:rPr>
      <w:b/>
      <w:bCs/>
    </w:rPr>
  </w:style>
  <w:style w:type="paragraph" w:styleId="-HTML">
    <w:name w:val="HTML Preformatted"/>
    <w:basedOn w:val="a"/>
    <w:link w:val="-HTMLChar"/>
    <w:uiPriority w:val="99"/>
    <w:semiHidden/>
    <w:unhideWhenUsed/>
    <w:rsid w:val="00A67ADF"/>
    <w:rPr>
      <w:rFonts w:ascii="Courier New" w:hAnsi="Courier New" w:cs="Courier New"/>
      <w:sz w:val="20"/>
      <w:szCs w:val="20"/>
    </w:rPr>
  </w:style>
  <w:style w:type="character" w:customStyle="1" w:styleId="-HTMLChar">
    <w:name w:val="Προ-διαμορφωμένο HTML Char"/>
    <w:link w:val="-HTML"/>
    <w:uiPriority w:val="99"/>
    <w:semiHidden/>
    <w:rsid w:val="00A67ADF"/>
    <w:rPr>
      <w:rFonts w:ascii="Courier New" w:hAnsi="Courier New" w:cs="Courier New"/>
      <w:lang w:eastAsia="en-US"/>
    </w:rPr>
  </w:style>
  <w:style w:type="paragraph" w:customStyle="1" w:styleId="xmsonormal">
    <w:name w:val="x_msonormal"/>
    <w:basedOn w:val="a"/>
    <w:rsid w:val="002C0D18"/>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023">
      <w:bodyDiv w:val="1"/>
      <w:marLeft w:val="0"/>
      <w:marRight w:val="0"/>
      <w:marTop w:val="0"/>
      <w:marBottom w:val="0"/>
      <w:divBdr>
        <w:top w:val="none" w:sz="0" w:space="0" w:color="auto"/>
        <w:left w:val="none" w:sz="0" w:space="0" w:color="auto"/>
        <w:bottom w:val="none" w:sz="0" w:space="0" w:color="auto"/>
        <w:right w:val="none" w:sz="0" w:space="0" w:color="auto"/>
      </w:divBdr>
    </w:div>
    <w:div w:id="98794914">
      <w:bodyDiv w:val="1"/>
      <w:marLeft w:val="0"/>
      <w:marRight w:val="0"/>
      <w:marTop w:val="0"/>
      <w:marBottom w:val="0"/>
      <w:divBdr>
        <w:top w:val="none" w:sz="0" w:space="0" w:color="auto"/>
        <w:left w:val="none" w:sz="0" w:space="0" w:color="auto"/>
        <w:bottom w:val="none" w:sz="0" w:space="0" w:color="auto"/>
        <w:right w:val="none" w:sz="0" w:space="0" w:color="auto"/>
      </w:divBdr>
    </w:div>
    <w:div w:id="104352932">
      <w:bodyDiv w:val="1"/>
      <w:marLeft w:val="0"/>
      <w:marRight w:val="0"/>
      <w:marTop w:val="0"/>
      <w:marBottom w:val="0"/>
      <w:divBdr>
        <w:top w:val="none" w:sz="0" w:space="0" w:color="auto"/>
        <w:left w:val="none" w:sz="0" w:space="0" w:color="auto"/>
        <w:bottom w:val="none" w:sz="0" w:space="0" w:color="auto"/>
        <w:right w:val="none" w:sz="0" w:space="0" w:color="auto"/>
      </w:divBdr>
    </w:div>
    <w:div w:id="114715491">
      <w:bodyDiv w:val="1"/>
      <w:marLeft w:val="0"/>
      <w:marRight w:val="0"/>
      <w:marTop w:val="0"/>
      <w:marBottom w:val="0"/>
      <w:divBdr>
        <w:top w:val="none" w:sz="0" w:space="0" w:color="auto"/>
        <w:left w:val="none" w:sz="0" w:space="0" w:color="auto"/>
        <w:bottom w:val="none" w:sz="0" w:space="0" w:color="auto"/>
        <w:right w:val="none" w:sz="0" w:space="0" w:color="auto"/>
      </w:divBdr>
    </w:div>
    <w:div w:id="367878725">
      <w:bodyDiv w:val="1"/>
      <w:marLeft w:val="0"/>
      <w:marRight w:val="0"/>
      <w:marTop w:val="0"/>
      <w:marBottom w:val="0"/>
      <w:divBdr>
        <w:top w:val="none" w:sz="0" w:space="0" w:color="auto"/>
        <w:left w:val="none" w:sz="0" w:space="0" w:color="auto"/>
        <w:bottom w:val="none" w:sz="0" w:space="0" w:color="auto"/>
        <w:right w:val="none" w:sz="0" w:space="0" w:color="auto"/>
      </w:divBdr>
    </w:div>
    <w:div w:id="374278115">
      <w:bodyDiv w:val="1"/>
      <w:marLeft w:val="0"/>
      <w:marRight w:val="0"/>
      <w:marTop w:val="0"/>
      <w:marBottom w:val="0"/>
      <w:divBdr>
        <w:top w:val="none" w:sz="0" w:space="0" w:color="auto"/>
        <w:left w:val="none" w:sz="0" w:space="0" w:color="auto"/>
        <w:bottom w:val="none" w:sz="0" w:space="0" w:color="auto"/>
        <w:right w:val="none" w:sz="0" w:space="0" w:color="auto"/>
      </w:divBdr>
    </w:div>
    <w:div w:id="383410549">
      <w:bodyDiv w:val="1"/>
      <w:marLeft w:val="0"/>
      <w:marRight w:val="0"/>
      <w:marTop w:val="0"/>
      <w:marBottom w:val="0"/>
      <w:divBdr>
        <w:top w:val="none" w:sz="0" w:space="0" w:color="auto"/>
        <w:left w:val="none" w:sz="0" w:space="0" w:color="auto"/>
        <w:bottom w:val="none" w:sz="0" w:space="0" w:color="auto"/>
        <w:right w:val="none" w:sz="0" w:space="0" w:color="auto"/>
      </w:divBdr>
    </w:div>
    <w:div w:id="405150183">
      <w:bodyDiv w:val="1"/>
      <w:marLeft w:val="0"/>
      <w:marRight w:val="0"/>
      <w:marTop w:val="0"/>
      <w:marBottom w:val="0"/>
      <w:divBdr>
        <w:top w:val="none" w:sz="0" w:space="0" w:color="auto"/>
        <w:left w:val="none" w:sz="0" w:space="0" w:color="auto"/>
        <w:bottom w:val="none" w:sz="0" w:space="0" w:color="auto"/>
        <w:right w:val="none" w:sz="0" w:space="0" w:color="auto"/>
      </w:divBdr>
    </w:div>
    <w:div w:id="502474437">
      <w:bodyDiv w:val="1"/>
      <w:marLeft w:val="0"/>
      <w:marRight w:val="0"/>
      <w:marTop w:val="0"/>
      <w:marBottom w:val="0"/>
      <w:divBdr>
        <w:top w:val="none" w:sz="0" w:space="0" w:color="auto"/>
        <w:left w:val="none" w:sz="0" w:space="0" w:color="auto"/>
        <w:bottom w:val="none" w:sz="0" w:space="0" w:color="auto"/>
        <w:right w:val="none" w:sz="0" w:space="0" w:color="auto"/>
      </w:divBdr>
    </w:div>
    <w:div w:id="511574579">
      <w:bodyDiv w:val="1"/>
      <w:marLeft w:val="0"/>
      <w:marRight w:val="0"/>
      <w:marTop w:val="0"/>
      <w:marBottom w:val="0"/>
      <w:divBdr>
        <w:top w:val="none" w:sz="0" w:space="0" w:color="auto"/>
        <w:left w:val="none" w:sz="0" w:space="0" w:color="auto"/>
        <w:bottom w:val="none" w:sz="0" w:space="0" w:color="auto"/>
        <w:right w:val="none" w:sz="0" w:space="0" w:color="auto"/>
      </w:divBdr>
    </w:div>
    <w:div w:id="857085456">
      <w:bodyDiv w:val="1"/>
      <w:marLeft w:val="0"/>
      <w:marRight w:val="0"/>
      <w:marTop w:val="0"/>
      <w:marBottom w:val="0"/>
      <w:divBdr>
        <w:top w:val="none" w:sz="0" w:space="0" w:color="auto"/>
        <w:left w:val="none" w:sz="0" w:space="0" w:color="auto"/>
        <w:bottom w:val="none" w:sz="0" w:space="0" w:color="auto"/>
        <w:right w:val="none" w:sz="0" w:space="0" w:color="auto"/>
      </w:divBdr>
    </w:div>
    <w:div w:id="891383600">
      <w:bodyDiv w:val="1"/>
      <w:marLeft w:val="0"/>
      <w:marRight w:val="0"/>
      <w:marTop w:val="0"/>
      <w:marBottom w:val="0"/>
      <w:divBdr>
        <w:top w:val="none" w:sz="0" w:space="0" w:color="auto"/>
        <w:left w:val="none" w:sz="0" w:space="0" w:color="auto"/>
        <w:bottom w:val="none" w:sz="0" w:space="0" w:color="auto"/>
        <w:right w:val="none" w:sz="0" w:space="0" w:color="auto"/>
      </w:divBdr>
    </w:div>
    <w:div w:id="1054619472">
      <w:bodyDiv w:val="1"/>
      <w:marLeft w:val="0"/>
      <w:marRight w:val="0"/>
      <w:marTop w:val="0"/>
      <w:marBottom w:val="0"/>
      <w:divBdr>
        <w:top w:val="none" w:sz="0" w:space="0" w:color="auto"/>
        <w:left w:val="none" w:sz="0" w:space="0" w:color="auto"/>
        <w:bottom w:val="none" w:sz="0" w:space="0" w:color="auto"/>
        <w:right w:val="none" w:sz="0" w:space="0" w:color="auto"/>
      </w:divBdr>
    </w:div>
    <w:div w:id="1112287527">
      <w:bodyDiv w:val="1"/>
      <w:marLeft w:val="0"/>
      <w:marRight w:val="0"/>
      <w:marTop w:val="0"/>
      <w:marBottom w:val="0"/>
      <w:divBdr>
        <w:top w:val="none" w:sz="0" w:space="0" w:color="auto"/>
        <w:left w:val="none" w:sz="0" w:space="0" w:color="auto"/>
        <w:bottom w:val="none" w:sz="0" w:space="0" w:color="auto"/>
        <w:right w:val="none" w:sz="0" w:space="0" w:color="auto"/>
      </w:divBdr>
      <w:divsChild>
        <w:div w:id="1898274781">
          <w:marLeft w:val="0"/>
          <w:marRight w:val="0"/>
          <w:marTop w:val="0"/>
          <w:marBottom w:val="0"/>
          <w:divBdr>
            <w:top w:val="none" w:sz="0" w:space="0" w:color="auto"/>
            <w:left w:val="none" w:sz="0" w:space="0" w:color="auto"/>
            <w:bottom w:val="none" w:sz="0" w:space="0" w:color="auto"/>
            <w:right w:val="none" w:sz="0" w:space="0" w:color="auto"/>
          </w:divBdr>
          <w:divsChild>
            <w:div w:id="925965082">
              <w:marLeft w:val="0"/>
              <w:marRight w:val="0"/>
              <w:marTop w:val="0"/>
              <w:marBottom w:val="0"/>
              <w:divBdr>
                <w:top w:val="none" w:sz="0" w:space="0" w:color="auto"/>
                <w:left w:val="none" w:sz="0" w:space="0" w:color="auto"/>
                <w:bottom w:val="none" w:sz="0" w:space="0" w:color="auto"/>
                <w:right w:val="none" w:sz="0" w:space="0" w:color="auto"/>
              </w:divBdr>
            </w:div>
            <w:div w:id="10654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5232">
      <w:bodyDiv w:val="1"/>
      <w:marLeft w:val="0"/>
      <w:marRight w:val="0"/>
      <w:marTop w:val="0"/>
      <w:marBottom w:val="0"/>
      <w:divBdr>
        <w:top w:val="none" w:sz="0" w:space="0" w:color="auto"/>
        <w:left w:val="none" w:sz="0" w:space="0" w:color="auto"/>
        <w:bottom w:val="none" w:sz="0" w:space="0" w:color="auto"/>
        <w:right w:val="none" w:sz="0" w:space="0" w:color="auto"/>
      </w:divBdr>
    </w:div>
    <w:div w:id="1408650090">
      <w:bodyDiv w:val="1"/>
      <w:marLeft w:val="0"/>
      <w:marRight w:val="0"/>
      <w:marTop w:val="0"/>
      <w:marBottom w:val="0"/>
      <w:divBdr>
        <w:top w:val="none" w:sz="0" w:space="0" w:color="auto"/>
        <w:left w:val="none" w:sz="0" w:space="0" w:color="auto"/>
        <w:bottom w:val="none" w:sz="0" w:space="0" w:color="auto"/>
        <w:right w:val="none" w:sz="0" w:space="0" w:color="auto"/>
      </w:divBdr>
    </w:div>
    <w:div w:id="1550259566">
      <w:bodyDiv w:val="1"/>
      <w:marLeft w:val="0"/>
      <w:marRight w:val="0"/>
      <w:marTop w:val="0"/>
      <w:marBottom w:val="0"/>
      <w:divBdr>
        <w:top w:val="none" w:sz="0" w:space="0" w:color="auto"/>
        <w:left w:val="none" w:sz="0" w:space="0" w:color="auto"/>
        <w:bottom w:val="none" w:sz="0" w:space="0" w:color="auto"/>
        <w:right w:val="none" w:sz="0" w:space="0" w:color="auto"/>
      </w:divBdr>
    </w:div>
    <w:div w:id="1689599654">
      <w:bodyDiv w:val="1"/>
      <w:marLeft w:val="0"/>
      <w:marRight w:val="0"/>
      <w:marTop w:val="0"/>
      <w:marBottom w:val="0"/>
      <w:divBdr>
        <w:top w:val="none" w:sz="0" w:space="0" w:color="auto"/>
        <w:left w:val="none" w:sz="0" w:space="0" w:color="auto"/>
        <w:bottom w:val="none" w:sz="0" w:space="0" w:color="auto"/>
        <w:right w:val="none" w:sz="0" w:space="0" w:color="auto"/>
      </w:divBdr>
      <w:divsChild>
        <w:div w:id="103305738">
          <w:marLeft w:val="0"/>
          <w:marRight w:val="0"/>
          <w:marTop w:val="0"/>
          <w:marBottom w:val="0"/>
          <w:divBdr>
            <w:top w:val="none" w:sz="0" w:space="0" w:color="auto"/>
            <w:left w:val="none" w:sz="0" w:space="0" w:color="auto"/>
            <w:bottom w:val="none" w:sz="0" w:space="0" w:color="auto"/>
            <w:right w:val="none" w:sz="0" w:space="0" w:color="auto"/>
          </w:divBdr>
          <w:divsChild>
            <w:div w:id="1724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8574">
      <w:bodyDiv w:val="1"/>
      <w:marLeft w:val="0"/>
      <w:marRight w:val="0"/>
      <w:marTop w:val="0"/>
      <w:marBottom w:val="0"/>
      <w:divBdr>
        <w:top w:val="none" w:sz="0" w:space="0" w:color="auto"/>
        <w:left w:val="none" w:sz="0" w:space="0" w:color="auto"/>
        <w:bottom w:val="none" w:sz="0" w:space="0" w:color="auto"/>
        <w:right w:val="none" w:sz="0" w:space="0" w:color="auto"/>
      </w:divBdr>
    </w:div>
    <w:div w:id="1924417272">
      <w:bodyDiv w:val="1"/>
      <w:marLeft w:val="0"/>
      <w:marRight w:val="0"/>
      <w:marTop w:val="0"/>
      <w:marBottom w:val="0"/>
      <w:divBdr>
        <w:top w:val="none" w:sz="0" w:space="0" w:color="auto"/>
        <w:left w:val="none" w:sz="0" w:space="0" w:color="auto"/>
        <w:bottom w:val="none" w:sz="0" w:space="0" w:color="auto"/>
        <w:right w:val="none" w:sz="0" w:space="0" w:color="auto"/>
      </w:divBdr>
    </w:div>
    <w:div w:id="2014452772">
      <w:bodyDiv w:val="1"/>
      <w:marLeft w:val="0"/>
      <w:marRight w:val="0"/>
      <w:marTop w:val="0"/>
      <w:marBottom w:val="0"/>
      <w:divBdr>
        <w:top w:val="none" w:sz="0" w:space="0" w:color="auto"/>
        <w:left w:val="none" w:sz="0" w:space="0" w:color="auto"/>
        <w:bottom w:val="none" w:sz="0" w:space="0" w:color="auto"/>
        <w:right w:val="none" w:sz="0" w:space="0" w:color="auto"/>
      </w:divBdr>
      <w:divsChild>
        <w:div w:id="718751798">
          <w:marLeft w:val="0"/>
          <w:marRight w:val="0"/>
          <w:marTop w:val="0"/>
          <w:marBottom w:val="0"/>
          <w:divBdr>
            <w:top w:val="none" w:sz="0" w:space="0" w:color="auto"/>
            <w:left w:val="none" w:sz="0" w:space="0" w:color="auto"/>
            <w:bottom w:val="none" w:sz="0" w:space="0" w:color="auto"/>
            <w:right w:val="none" w:sz="0" w:space="0" w:color="auto"/>
          </w:divBdr>
        </w:div>
      </w:divsChild>
    </w:div>
    <w:div w:id="2106419414">
      <w:bodyDiv w:val="1"/>
      <w:marLeft w:val="0"/>
      <w:marRight w:val="0"/>
      <w:marTop w:val="0"/>
      <w:marBottom w:val="0"/>
      <w:divBdr>
        <w:top w:val="none" w:sz="0" w:space="0" w:color="auto"/>
        <w:left w:val="none" w:sz="0" w:space="0" w:color="auto"/>
        <w:bottom w:val="none" w:sz="0" w:space="0" w:color="auto"/>
        <w:right w:val="none" w:sz="0" w:space="0" w:color="auto"/>
      </w:divBdr>
    </w:div>
    <w:div w:id="2126118935">
      <w:bodyDiv w:val="1"/>
      <w:marLeft w:val="0"/>
      <w:marRight w:val="0"/>
      <w:marTop w:val="0"/>
      <w:marBottom w:val="0"/>
      <w:divBdr>
        <w:top w:val="none" w:sz="0" w:space="0" w:color="auto"/>
        <w:left w:val="none" w:sz="0" w:space="0" w:color="auto"/>
        <w:bottom w:val="none" w:sz="0" w:space="0" w:color="auto"/>
        <w:right w:val="none" w:sz="0" w:space="0" w:color="auto"/>
      </w:divBdr>
      <w:divsChild>
        <w:div w:id="46131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99DA-BCCC-4EA9-B54B-02C54CB501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3498</Words>
  <Characters>18894</Characters>
  <Application>Microsoft Office Word</Application>
  <DocSecurity>0</DocSecurity>
  <Lines>157</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ΓΑΛΑΝΑΚΗΣ</dc:creator>
  <cp:keywords/>
  <dc:description/>
  <cp:lastModifiedBy>Nadia Papakosta</cp:lastModifiedBy>
  <cp:revision>2</cp:revision>
  <cp:lastPrinted>2023-01-24T11:29:00Z</cp:lastPrinted>
  <dcterms:created xsi:type="dcterms:W3CDTF">2023-01-25T06:20:00Z</dcterms:created>
  <dcterms:modified xsi:type="dcterms:W3CDTF">2023-01-25T06:20:00Z</dcterms:modified>
</cp:coreProperties>
</file>